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rPr>
      </w:pPr>
      <w:r>
        <w:rPr>
          <w:rFonts w:hint="eastAsia"/>
          <w:sz w:val="52"/>
          <w:szCs w:val="52"/>
          <w:u w:val="none"/>
          <w:lang w:val="en-US" w:eastAsia="zh-CN"/>
        </w:rPr>
        <w:t>2026</w:t>
      </w:r>
      <w:r>
        <w:rPr>
          <w:rFonts w:hint="eastAsia"/>
          <w:sz w:val="52"/>
          <w:szCs w:val="52"/>
          <w:u w:val="none"/>
        </w:rPr>
        <w:t>年</w:t>
      </w:r>
      <w:r>
        <w:rPr>
          <w:rFonts w:hint="eastAsia"/>
          <w:sz w:val="52"/>
          <w:szCs w:val="52"/>
        </w:rPr>
        <w:t>定安县自然资源</w:t>
      </w:r>
      <w:r>
        <w:rPr>
          <w:rFonts w:hint="eastAsia"/>
          <w:sz w:val="52"/>
          <w:szCs w:val="52"/>
          <w:lang w:eastAsia="zh-CN"/>
        </w:rPr>
        <w:t>和</w:t>
      </w:r>
      <w:r>
        <w:rPr>
          <w:rFonts w:hint="eastAsia"/>
          <w:sz w:val="52"/>
          <w:szCs w:val="52"/>
        </w:rPr>
        <w:t>规划局</w:t>
      </w:r>
    </w:p>
    <w:p>
      <w:pPr>
        <w:spacing w:line="560" w:lineRule="exact"/>
        <w:jc w:val="center"/>
        <w:rPr>
          <w:sz w:val="52"/>
          <w:szCs w:val="52"/>
          <w:u w:val="none"/>
        </w:rPr>
      </w:pPr>
      <w:r>
        <w:rPr>
          <w:rFonts w:hint="eastAsia"/>
          <w:sz w:val="52"/>
          <w:szCs w:val="52"/>
          <w:u w:val="none"/>
        </w:rPr>
        <w:t>单位预算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rPr>
        <w:t>定安县自然资源和规划局</w:t>
      </w:r>
      <w:r>
        <w:rPr>
          <w:rFonts w:hint="eastAsia" w:ascii="方正黑体_GBK" w:hAnsi="方正黑体_GBK" w:eastAsia="方正黑体_GBK" w:cs="方正黑体_GBK"/>
          <w:sz w:val="32"/>
          <w:szCs w:val="32"/>
          <w:u w:val="none"/>
          <w:lang w:eastAsia="zh-CN"/>
        </w:rPr>
        <w:t>（单位）</w:t>
      </w:r>
      <w:r>
        <w:rPr>
          <w:rFonts w:hint="eastAsia" w:ascii="方正黑体_GBK" w:hAnsi="方正黑体_GBK" w:eastAsia="方正黑体_GBK" w:cs="方正黑体_GBK"/>
          <w:sz w:val="32"/>
          <w:szCs w:val="32"/>
          <w:u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年定安县自然资源和规划局（单位）预算表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年定安县自然资源和规划局（单位）预算情况说明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rPr>
        <w:t>定安县自然资源和规划局</w:t>
      </w:r>
      <w:r>
        <w:rPr>
          <w:rFonts w:hint="eastAsia" w:ascii="方正黑体_GBK" w:hAnsi="方正黑体_GBK" w:eastAsia="方正黑体_GBK" w:cs="方正黑体_GBK"/>
          <w:sz w:val="32"/>
          <w:szCs w:val="32"/>
          <w:u w:val="none"/>
          <w:lang w:eastAsia="zh-CN"/>
        </w:rPr>
        <w:t>（单位）</w:t>
      </w:r>
      <w:r>
        <w:rPr>
          <w:rFonts w:hint="eastAsia" w:ascii="方正黑体_GBK" w:hAnsi="方正黑体_GBK" w:eastAsia="方正黑体_GBK" w:cs="方正黑体_GBK"/>
          <w:sz w:val="32"/>
          <w:szCs w:val="32"/>
          <w:u w:val="none"/>
        </w:rPr>
        <w:t>概况</w:t>
      </w:r>
    </w:p>
    <w:p>
      <w:pPr>
        <w:spacing w:line="560" w:lineRule="exact"/>
        <w:jc w:val="left"/>
        <w:rPr>
          <w:rFonts w:ascii="仿宋_GB2312" w:hAnsi="仿宋_GB2312" w:eastAsia="仿宋_GB2312" w:cs="仿宋_GB2312"/>
          <w:sz w:val="32"/>
          <w:szCs w:val="32"/>
          <w:u w:val="none"/>
        </w:rPr>
      </w:pPr>
    </w:p>
    <w:p>
      <w:pPr>
        <w:pStyle w:val="6"/>
        <w:numPr>
          <w:ilvl w:val="0"/>
          <w:numId w:val="4"/>
        </w:numPr>
        <w:spacing w:line="560" w:lineRule="exact"/>
        <w:ind w:left="0" w:firstLine="640" w:firstLineChars="200"/>
        <w:jc w:val="left"/>
        <w:rPr>
          <w:rFonts w:hint="eastAsia" w:ascii="黑体" w:hAnsi="黑体" w:eastAsia="黑体" w:cs="仿宋_GB2312"/>
          <w:sz w:val="32"/>
          <w:szCs w:val="32"/>
          <w:u w:val="none"/>
        </w:rPr>
      </w:pPr>
      <w:r>
        <w:rPr>
          <w:rFonts w:hint="eastAsia" w:ascii="黑体" w:hAnsi="黑体" w:eastAsia="黑体" w:cs="仿宋_GB2312"/>
          <w:sz w:val="32"/>
          <w:szCs w:val="32"/>
          <w:u w:val="none"/>
        </w:rPr>
        <w:t>主要职能</w:t>
      </w:r>
    </w:p>
    <w:p>
      <w:pPr>
        <w:pStyle w:val="6"/>
        <w:numPr>
          <w:ilvl w:val="-1"/>
          <w:numId w:val="0"/>
        </w:numPr>
        <w:spacing w:line="560" w:lineRule="exact"/>
        <w:ind w:left="0" w:firstLine="640" w:firstLineChars="200"/>
        <w:jc w:val="left"/>
        <w:rPr>
          <w:rFonts w:ascii="仿宋_GB2312" w:hAnsi="黑体" w:eastAsia="仿宋_GB2312" w:cs="仿宋_GB2312"/>
          <w:sz w:val="32"/>
          <w:szCs w:val="32"/>
        </w:rPr>
      </w:pPr>
      <w:r>
        <w:rPr>
          <w:rFonts w:hint="eastAsia" w:ascii="黑体" w:hAnsi="黑体" w:eastAsia="黑体" w:cs="仿宋_GB2312"/>
          <w:sz w:val="32"/>
          <w:szCs w:val="32"/>
          <w:u w:val="none"/>
          <w:lang w:eastAsia="zh-CN"/>
        </w:rPr>
        <w:t>（一）</w:t>
      </w:r>
      <w:r>
        <w:rPr>
          <w:rFonts w:hint="eastAsia" w:ascii="仿宋_GB2312" w:hAnsi="黑体" w:eastAsia="仿宋_GB2312" w:cs="仿宋_GB2312"/>
          <w:sz w:val="32"/>
          <w:szCs w:val="32"/>
        </w:rPr>
        <w:t>贯彻执行党和国家有关自然资源、国土空间规划、林业工作的方针政策、法律法规，执行中国（海南）自由贸易试验区、中国特色自由贸易港政策措施和县委、县政府决策部署。</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履行全县全民所有土地、矿产、森林、草地、湿地、水等自然资源资产所有者职责和所有国土空间用途管制职责。</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负责全县自然资源调查监测评价工作。</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负责全县自然资源的合理开发利用。</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（五）</w:t>
      </w:r>
      <w:r>
        <w:rPr>
          <w:rFonts w:hint="eastAsia" w:ascii="仿宋_GB2312" w:hAnsi="黑体" w:eastAsia="仿宋_GB2312" w:cs="仿宋_GB2312"/>
          <w:sz w:val="32"/>
          <w:szCs w:val="32"/>
        </w:rPr>
        <w:t>负责建立全县空间规划体系并监督实施。</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（六）</w:t>
      </w:r>
      <w:r>
        <w:rPr>
          <w:rFonts w:hint="eastAsia" w:ascii="仿宋_GB2312" w:hAnsi="黑体" w:eastAsia="仿宋_GB2312" w:cs="仿宋_GB2312"/>
          <w:sz w:val="32"/>
          <w:szCs w:val="32"/>
        </w:rPr>
        <w:t>负责统筹全县国土空间生态修复。</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（七）</w:t>
      </w:r>
      <w:r>
        <w:rPr>
          <w:rFonts w:hint="eastAsia" w:ascii="仿宋_GB2312" w:hAnsi="黑体" w:eastAsia="仿宋_GB2312" w:cs="仿宋_GB2312"/>
          <w:sz w:val="32"/>
          <w:szCs w:val="32"/>
        </w:rPr>
        <w:t>负责组织实施最严格的耕地保护制度。</w:t>
      </w:r>
    </w:p>
    <w:p>
      <w:pPr>
        <w:pStyle w:val="6"/>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（八）</w:t>
      </w:r>
      <w:r>
        <w:rPr>
          <w:rFonts w:hint="eastAsia" w:ascii="仿宋_GB2312" w:hAnsi="黑体" w:eastAsia="仿宋_GB2312" w:cs="仿宋_GB2312"/>
          <w:sz w:val="32"/>
          <w:szCs w:val="32"/>
        </w:rPr>
        <w:t>负责地质和矿产资源管理。</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（九）</w:t>
      </w:r>
      <w:r>
        <w:rPr>
          <w:rFonts w:hint="eastAsia" w:ascii="仿宋_GB2312" w:hAnsi="黑体" w:eastAsia="仿宋_GB2312" w:cs="仿宋_GB2312"/>
          <w:sz w:val="32"/>
          <w:szCs w:val="32"/>
        </w:rPr>
        <w:t>组织编制实施《定安县总体规划》林地保护利用专篇等工作。</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（十）</w:t>
      </w:r>
      <w:r>
        <w:rPr>
          <w:rFonts w:hint="eastAsia" w:ascii="仿宋_GB2312" w:hAnsi="黑体" w:eastAsia="仿宋_GB2312" w:cs="仿宋_GB2312"/>
          <w:sz w:val="32"/>
          <w:szCs w:val="32"/>
        </w:rPr>
        <w:t>依法实施测绘行业管理，做好测量标志保护等工作。</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（十一）</w:t>
      </w:r>
      <w:r>
        <w:rPr>
          <w:rFonts w:hint="eastAsia" w:ascii="仿宋_GB2312" w:hAnsi="黑体" w:eastAsia="仿宋_GB2312" w:cs="仿宋_GB2312"/>
          <w:sz w:val="32"/>
          <w:szCs w:val="32"/>
        </w:rPr>
        <w:t>负责自然资源和规划领域科技发展、人才培养和对外交流合作。</w:t>
      </w:r>
    </w:p>
    <w:p>
      <w:pPr>
        <w:pStyle w:val="6"/>
        <w:numPr>
          <w:ilvl w:val="-1"/>
          <w:numId w:val="0"/>
        </w:numPr>
        <w:spacing w:line="240" w:lineRule="auto"/>
        <w:ind w:left="0" w:firstLine="640" w:firstLineChars="200"/>
        <w:jc w:val="both"/>
        <w:rPr>
          <w:rFonts w:ascii="仿宋_GB2312" w:hAnsi="黑体" w:eastAsia="仿宋_GB2312" w:cs="仿宋_GB2312"/>
          <w:sz w:val="32"/>
          <w:szCs w:val="32"/>
          <w:u w:val="none"/>
        </w:rPr>
      </w:pPr>
      <w:r>
        <w:rPr>
          <w:rFonts w:hint="eastAsia" w:ascii="仿宋_GB2312" w:hAnsi="黑体" w:eastAsia="仿宋_GB2312" w:cs="仿宋_GB2312"/>
          <w:sz w:val="32"/>
          <w:szCs w:val="32"/>
          <w:lang w:eastAsia="zh-CN"/>
        </w:rPr>
        <w:t>（十二）</w:t>
      </w:r>
      <w:r>
        <w:rPr>
          <w:rFonts w:hint="eastAsia" w:ascii="仿宋_GB2312" w:hAnsi="黑体" w:eastAsia="仿宋_GB2312" w:cs="仿宋_GB2312"/>
          <w:sz w:val="32"/>
          <w:szCs w:val="32"/>
        </w:rPr>
        <w:t>完成县委县政府和上级部门交办的其他任务。</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rPr>
        <w:t>定安县自然资源和规划局</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highlight w:val="none"/>
          <w:u w:val="none"/>
          <w:lang w:val="en-US" w:eastAsia="zh-CN"/>
        </w:rPr>
        <w:t>单位）内设7个处室（科室），包括</w:t>
      </w:r>
      <w:r>
        <w:rPr>
          <w:rFonts w:hint="eastAsia" w:ascii="仿宋_GB2312" w:hAnsi="黑体" w:eastAsia="仿宋_GB2312" w:cs="仿宋_GB2312"/>
          <w:sz w:val="32"/>
          <w:szCs w:val="32"/>
          <w:highlight w:val="none"/>
          <w:u w:val="none"/>
          <w:lang w:eastAsia="zh-CN"/>
        </w:rPr>
        <w:t>办公室</w:t>
      </w:r>
      <w:r>
        <w:rPr>
          <w:rFonts w:hint="eastAsia" w:ascii="仿宋_GB2312" w:hAnsi="黑体" w:eastAsia="仿宋_GB2312" w:cs="仿宋_GB2312"/>
          <w:sz w:val="32"/>
          <w:szCs w:val="32"/>
          <w:highlight w:val="none"/>
          <w:u w:val="none"/>
          <w:lang w:val="en-US" w:eastAsia="zh-CN"/>
        </w:rPr>
        <w:t>、</w:t>
      </w:r>
      <w:r>
        <w:rPr>
          <w:rFonts w:hint="eastAsia" w:ascii="仿宋_GB2312" w:hAnsi="黑体" w:eastAsia="仿宋_GB2312" w:cs="仿宋_GB2312"/>
          <w:sz w:val="32"/>
          <w:szCs w:val="32"/>
          <w:highlight w:val="none"/>
          <w:u w:val="none"/>
          <w:lang w:eastAsia="zh-CN"/>
        </w:rPr>
        <w:t>空间规划与测绘管理室</w:t>
      </w:r>
      <w:r>
        <w:rPr>
          <w:rFonts w:hint="eastAsia" w:ascii="仿宋_GB2312" w:hAnsi="黑体" w:eastAsia="仿宋_GB2312" w:cs="仿宋_GB2312"/>
          <w:sz w:val="32"/>
          <w:szCs w:val="32"/>
          <w:highlight w:val="none"/>
          <w:u w:val="none"/>
          <w:lang w:val="en-US" w:eastAsia="zh-CN"/>
        </w:rPr>
        <w:t>、自然资源开发利用室、自然资源调查与权益室、地质与矿产资源和管理室、林业资源管理室、耕地保护与督察室。</w:t>
      </w:r>
    </w:p>
    <w:p>
      <w:pPr>
        <w:pStyle w:val="6"/>
        <w:numPr>
          <w:ilvl w:val="-1"/>
          <w:numId w:val="0"/>
        </w:numPr>
        <w:spacing w:line="560" w:lineRule="exact"/>
        <w:ind w:left="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年定安县自然资源和规划局（单位）预算表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年定安县自然资源和规划局（单位）预算情况说明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ascii="仿宋_GB2312" w:hAnsi="黑体" w:eastAsia="仿宋_GB2312"/>
          <w:sz w:val="32"/>
          <w:szCs w:val="32"/>
          <w:u w:val="none"/>
        </w:rPr>
      </w:pPr>
      <w:r>
        <w:rPr>
          <w:rFonts w:hint="eastAsia" w:ascii="仿宋" w:hAnsi="仿宋" w:eastAsia="仿宋" w:cs="仿宋"/>
          <w:b w:val="0"/>
          <w:bCs w:val="0"/>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506.53</w:t>
      </w:r>
      <w:r>
        <w:rPr>
          <w:rFonts w:hint="eastAsia" w:ascii="仿宋_GB2312" w:hAnsi="黑体" w:eastAsia="仿宋_GB2312"/>
          <w:sz w:val="32"/>
          <w:szCs w:val="32"/>
          <w:u w:val="none"/>
        </w:rPr>
        <w:t>万，主要是</w:t>
      </w:r>
      <w:r>
        <w:rPr>
          <w:rFonts w:hint="eastAsia" w:ascii="仿宋_GB2312" w:hAnsi="黑体" w:eastAsia="仿宋_GB2312"/>
          <w:sz w:val="32"/>
          <w:szCs w:val="32"/>
          <w:u w:val="none"/>
          <w:lang w:eastAsia="zh-CN"/>
        </w:rPr>
        <w:t>增加上年结转一般公共预算拨款</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1495.61</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645.16</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696.00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37.00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0.00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0.00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lang w:val="en-US" w:eastAsia="zh-CN"/>
        </w:rPr>
        <w:t>21.00</w:t>
      </w:r>
      <w:r>
        <w:rPr>
          <w:rFonts w:hint="eastAsia" w:ascii="仿宋_GB2312" w:hAnsi="黑体" w:eastAsia="仿宋_GB2312"/>
          <w:color w:val="auto"/>
          <w:sz w:val="32"/>
          <w:szCs w:val="32"/>
          <w:u w:val="none"/>
        </w:rPr>
        <w:t>万元、</w:t>
      </w:r>
      <w:r>
        <w:rPr>
          <w:rFonts w:hint="eastAsia" w:ascii="仿宋_GB2312" w:hAnsi="黑体" w:eastAsia="仿宋_GB2312"/>
          <w:sz w:val="32"/>
          <w:szCs w:val="32"/>
        </w:rPr>
        <w:t>社会保障和就业支出</w:t>
      </w:r>
      <w:r>
        <w:rPr>
          <w:rFonts w:hint="eastAsia" w:ascii="仿宋_GB2312" w:hAnsi="黑体" w:eastAsia="仿宋_GB2312"/>
          <w:color w:val="auto"/>
          <w:sz w:val="32"/>
          <w:szCs w:val="32"/>
          <w:u w:val="none"/>
          <w:lang w:val="en-US" w:eastAsia="zh-CN"/>
        </w:rPr>
        <w:t>133.75</w:t>
      </w:r>
      <w:r>
        <w:rPr>
          <w:rFonts w:hint="eastAsia" w:ascii="仿宋_GB2312" w:hAnsi="黑体" w:eastAsia="仿宋_GB2312"/>
          <w:color w:val="auto"/>
          <w:sz w:val="32"/>
          <w:szCs w:val="32"/>
          <w:u w:val="none"/>
        </w:rPr>
        <w:t>万元、</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90.08</w:t>
      </w:r>
      <w:r>
        <w:rPr>
          <w:rFonts w:hint="eastAsia" w:ascii="仿宋_GB2312" w:hAnsi="黑体" w:eastAsia="仿宋_GB2312"/>
          <w:sz w:val="32"/>
          <w:szCs w:val="32"/>
        </w:rPr>
        <w:t>万元、 节能环保支出</w:t>
      </w:r>
      <w:r>
        <w:rPr>
          <w:rFonts w:hint="eastAsia" w:ascii="仿宋_GB2312" w:hAnsi="黑体" w:eastAsia="仿宋_GB2312"/>
          <w:sz w:val="32"/>
          <w:szCs w:val="32"/>
          <w:lang w:val="en-US" w:eastAsia="zh-CN"/>
        </w:rPr>
        <w:t>730.18万元、 城乡社区支出733.00万元、 农林水支出41.54万元、</w:t>
      </w:r>
      <w:r>
        <w:rPr>
          <w:rFonts w:hint="eastAsia" w:ascii="仿宋_GB2312" w:hAnsi="黑体" w:eastAsia="仿宋_GB2312"/>
          <w:sz w:val="32"/>
          <w:szCs w:val="32"/>
        </w:rPr>
        <w:t>自然资源海洋气象等支出</w:t>
      </w:r>
      <w:r>
        <w:rPr>
          <w:rFonts w:hint="eastAsia" w:ascii="仿宋_GB2312" w:hAnsi="黑体" w:eastAsia="仿宋_GB2312"/>
          <w:sz w:val="32"/>
          <w:szCs w:val="32"/>
          <w:lang w:val="en-US" w:eastAsia="zh-CN"/>
        </w:rPr>
        <w:t>999.11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77.48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 灾害防治及应急管理支出</w:t>
      </w:r>
      <w:r>
        <w:rPr>
          <w:rFonts w:hint="eastAsia" w:ascii="仿宋_GB2312" w:hAnsi="黑体" w:eastAsia="仿宋_GB2312"/>
          <w:sz w:val="32"/>
          <w:szCs w:val="32"/>
          <w:lang w:val="en-US" w:eastAsia="zh-CN"/>
        </w:rPr>
        <w:t>47.62</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ascii="仿宋_GB2312" w:hAnsi="黑体" w:eastAsia="仿宋_GB2312"/>
          <w:sz w:val="32"/>
          <w:szCs w:val="32"/>
          <w:u w:val="none"/>
        </w:rPr>
      </w:pPr>
      <w:r>
        <w:rPr>
          <w:rFonts w:hint="eastAsia" w:ascii="仿宋" w:hAnsi="仿宋" w:eastAsia="仿宋" w:cs="仿宋"/>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2140.77</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572.53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增加</w:t>
      </w:r>
      <w:r>
        <w:rPr>
          <w:rFonts w:hint="eastAsia" w:ascii="仿宋_GB2312" w:hAnsi="黑体" w:eastAsia="仿宋_GB2312"/>
          <w:sz w:val="32"/>
          <w:szCs w:val="32"/>
          <w:u w:val="none"/>
        </w:rPr>
        <w:t>节能环保支出</w:t>
      </w:r>
      <w:r>
        <w:rPr>
          <w:rFonts w:hint="eastAsia" w:ascii="仿宋_GB2312" w:hAnsi="黑体" w:eastAsia="仿宋_GB2312"/>
          <w:sz w:val="32"/>
          <w:szCs w:val="32"/>
          <w:u w:val="none"/>
          <w:lang w:eastAsia="zh-CN"/>
        </w:rPr>
        <w:t>、</w:t>
      </w:r>
      <w:r>
        <w:rPr>
          <w:rFonts w:hint="eastAsia" w:ascii="仿宋_GB2312" w:hAnsi="黑体" w:eastAsia="仿宋_GB2312"/>
          <w:sz w:val="32"/>
          <w:szCs w:val="32"/>
        </w:rPr>
        <w:t>自然资源海洋气象等</w:t>
      </w:r>
      <w:r>
        <w:rPr>
          <w:rFonts w:hint="eastAsia" w:ascii="仿宋_GB2312" w:hAnsi="黑体" w:eastAsia="仿宋_GB2312"/>
          <w:sz w:val="32"/>
          <w:szCs w:val="32"/>
          <w:lang w:eastAsia="zh-CN"/>
        </w:rPr>
        <w:t>支出和</w:t>
      </w:r>
      <w:r>
        <w:rPr>
          <w:rFonts w:hint="eastAsia" w:ascii="仿宋_GB2312" w:hAnsi="黑体" w:eastAsia="仿宋_GB2312"/>
          <w:sz w:val="32"/>
          <w:szCs w:val="32"/>
        </w:rPr>
        <w:t> 灾害防治及应急管理支出</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21.00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0.98</w:t>
      </w:r>
      <w:r>
        <w:rPr>
          <w:rFonts w:hint="eastAsia" w:ascii="仿宋_GB2312" w:hAnsi="黑体" w:eastAsia="仿宋_GB2312"/>
          <w:sz w:val="32"/>
          <w:szCs w:val="32"/>
          <w:u w:val="none"/>
        </w:rPr>
        <w:t>%；</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133.75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6.25</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90.08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4.21</w:t>
      </w:r>
      <w:r>
        <w:rPr>
          <w:rFonts w:hint="eastAsia" w:ascii="仿宋_GB2312" w:hAnsi="黑体" w:eastAsia="仿宋_GB2312"/>
          <w:sz w:val="32"/>
          <w:szCs w:val="32"/>
        </w:rPr>
        <w:t>%；节能环保支出（类）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730.18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34.11</w:t>
      </w:r>
      <w:r>
        <w:rPr>
          <w:rFonts w:hint="eastAsia" w:ascii="仿宋_GB2312" w:hAnsi="黑体" w:eastAsia="仿宋_GB2312"/>
          <w:sz w:val="32"/>
          <w:szCs w:val="32"/>
        </w:rPr>
        <w:t>%；农林水支出</w:t>
      </w:r>
      <w:r>
        <w:rPr>
          <w:rFonts w:hint="eastAsia" w:ascii="仿宋_GB2312" w:hAnsi="黑体" w:eastAsia="仿宋_GB2312"/>
          <w:sz w:val="32"/>
          <w:szCs w:val="32"/>
          <w:lang w:eastAsia="zh-CN"/>
        </w:rPr>
        <w:t>（类）支出</w:t>
      </w:r>
      <w:r>
        <w:rPr>
          <w:rFonts w:hint="eastAsia" w:ascii="仿宋_GB2312" w:hAnsi="黑体" w:eastAsia="仿宋_GB2312"/>
          <w:sz w:val="32"/>
          <w:szCs w:val="32"/>
          <w:lang w:val="en-US" w:eastAsia="zh-CN"/>
        </w:rPr>
        <w:t>41.54</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1.94</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自然资源海洋气象等（类）支出</w:t>
      </w:r>
      <w:r>
        <w:rPr>
          <w:rFonts w:hint="eastAsia" w:ascii="仿宋_GB2312" w:hAnsi="黑体" w:eastAsia="仿宋_GB2312"/>
          <w:sz w:val="32"/>
          <w:szCs w:val="32"/>
          <w:lang w:val="en-US" w:eastAsia="zh-CN"/>
        </w:rPr>
        <w:t>999.11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46.67</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77.48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灾害防治及应急管理支出</w:t>
      </w:r>
      <w:r>
        <w:rPr>
          <w:rFonts w:hint="eastAsia" w:ascii="仿宋_GB2312" w:hAnsi="黑体" w:eastAsia="仿宋_GB2312"/>
          <w:sz w:val="32"/>
          <w:szCs w:val="32"/>
          <w:lang w:eastAsia="zh-CN"/>
        </w:rPr>
        <w:t>（类）支出</w:t>
      </w:r>
      <w:r>
        <w:rPr>
          <w:rFonts w:hint="eastAsia" w:ascii="仿宋_GB2312" w:hAnsi="黑体" w:eastAsia="仿宋_GB2312"/>
          <w:sz w:val="32"/>
          <w:szCs w:val="32"/>
          <w:lang w:val="en-US" w:eastAsia="zh-CN"/>
        </w:rPr>
        <w:t>47.62</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2.22%</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方正仿宋_GBK" w:hAnsi="方正仿宋_GBK" w:eastAsia="方正仿宋_GBK" w:cs="方正仿宋_GBK"/>
          <w:sz w:val="32"/>
          <w:szCs w:val="32"/>
          <w:u w:val="none"/>
        </w:rPr>
        <w:t>1.</w:t>
      </w:r>
      <w:r>
        <w:rPr>
          <w:rFonts w:hint="eastAsia" w:ascii="仿宋_GB2312" w:hAnsi="黑体" w:eastAsia="仿宋_GB2312" w:cs="仿宋_GB2312"/>
          <w:sz w:val="32"/>
          <w:szCs w:val="32"/>
        </w:rPr>
        <w:t>一般公共服务支出（类）发展与改革事务（款）其他发展与改革事务支出（项）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44.00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减少项目支出。</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89.17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0.46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58.67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节能环保支出（类）自然生态保护（款）生态保护（项）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本年度资金分配金额减少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节能环保支出（类）自然生态保护（款）生物及物种资源保护（项）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自然保护地支出</w:t>
      </w:r>
      <w:r>
        <w:rPr>
          <w:rFonts w:hint="eastAsia" w:ascii="仿宋_GB2312" w:hAnsi="黑体" w:eastAsia="仿宋_GB2312"/>
          <w:sz w:val="32"/>
          <w:szCs w:val="32"/>
          <w:lang w:eastAsia="zh-CN"/>
        </w:rPr>
        <w:t>预算</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节能环保支出（类）森林保护修复（款）其他森林保护修复支出（项）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548.18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548.18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其他森林保护修复支出</w:t>
      </w:r>
      <w:r>
        <w:rPr>
          <w:rFonts w:hint="eastAsia" w:ascii="仿宋_GB2312" w:hAnsi="黑体" w:eastAsia="仿宋_GB2312"/>
          <w:sz w:val="32"/>
          <w:szCs w:val="32"/>
          <w:lang w:eastAsia="zh-CN"/>
        </w:rPr>
        <w:t>预算</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农林水支出（类）农业农村（款）其他农业农村支出（项）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选调生到村任职人员减少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农林水支出（类）林业和草原（款）林业草原防灾减灾（项）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45.87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项目支出</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农林水支出（类）林业和草原（款）其他林业和草原支出（项）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其他林业和草原支出</w:t>
      </w:r>
      <w:r>
        <w:rPr>
          <w:rFonts w:hint="eastAsia" w:ascii="仿宋_GB2312" w:hAnsi="黑体" w:eastAsia="仿宋_GB2312"/>
          <w:sz w:val="32"/>
          <w:szCs w:val="32"/>
          <w:lang w:eastAsia="zh-CN"/>
        </w:rPr>
        <w:t>预算</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自然资源海洋气象等支出（类）自然资源事务（款）行政运行（项）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786.43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rPr>
        <w:t>基本支出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自然资源海洋气象等支出（类）自然资源事务（款）自然资源规划及管理（项）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95.00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自然资源规划及管理</w:t>
      </w:r>
      <w:r>
        <w:rPr>
          <w:rFonts w:hint="eastAsia" w:ascii="仿宋_GB2312" w:hAnsi="黑体" w:eastAsia="仿宋_GB2312"/>
          <w:sz w:val="32"/>
          <w:szCs w:val="32"/>
          <w:lang w:eastAsia="zh-CN"/>
        </w:rPr>
        <w:t>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自然资源海洋气象等支出（类）自然资源事务（款）自然资源行业业务管理（项）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67.68</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数增加</w:t>
      </w:r>
      <w:r>
        <w:rPr>
          <w:rFonts w:hint="eastAsia" w:ascii="仿宋_GB2312" w:hAnsi="黑体" w:eastAsia="仿宋_GB2312"/>
          <w:sz w:val="32"/>
          <w:szCs w:val="32"/>
          <w:lang w:val="en-US" w:eastAsia="zh-CN"/>
        </w:rPr>
        <w:t>13.19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项目支出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15.</w:t>
      </w:r>
      <w:r>
        <w:rPr>
          <w:rFonts w:hint="eastAsia" w:ascii="仿宋_GB2312" w:hAnsi="黑体" w:eastAsia="仿宋_GB2312" w:cs="仿宋_GB2312"/>
          <w:sz w:val="32"/>
          <w:szCs w:val="32"/>
        </w:rPr>
        <w:t>自然资源海洋气象等支出（类）自然资源事务（款）其他自然资源事务支出（项）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50.00</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数增加</w:t>
      </w:r>
      <w:r>
        <w:rPr>
          <w:rFonts w:hint="eastAsia" w:ascii="仿宋_GB2312" w:hAnsi="黑体" w:eastAsia="仿宋_GB2312"/>
          <w:sz w:val="32"/>
          <w:szCs w:val="32"/>
          <w:lang w:val="en-US" w:eastAsia="zh-CN"/>
        </w:rPr>
        <w:t>50.00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其他自然资源事务支出</w:t>
      </w:r>
      <w:r>
        <w:rPr>
          <w:rFonts w:hint="eastAsia" w:ascii="仿宋_GB2312" w:hAnsi="黑体" w:eastAsia="仿宋_GB2312"/>
          <w:sz w:val="32"/>
          <w:szCs w:val="32"/>
          <w:lang w:eastAsia="zh-CN"/>
        </w:rPr>
        <w:t>预算。</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住房保障支出（类）住房改革支出（项）住房公积金</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仿宋_GB2312" w:hAnsi="黑体" w:eastAsia="仿宋_GB2312"/>
          <w:sz w:val="32"/>
          <w:szCs w:val="32"/>
          <w:lang w:val="en-US" w:eastAsia="zh-CN"/>
        </w:rPr>
        <w:t>17.</w:t>
      </w:r>
      <w:r>
        <w:rPr>
          <w:rFonts w:hint="eastAsia" w:ascii="仿宋_GB2312" w:hAnsi="黑体" w:eastAsia="仿宋_GB2312" w:cs="仿宋_GB2312"/>
          <w:sz w:val="32"/>
          <w:szCs w:val="32"/>
        </w:rPr>
        <w:t>灾害防治及应急管理支出（类）自然灾害救灾及恢复重建支出（项）自然灾害救灾补助</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47.62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自然灾害救灾补助</w:t>
      </w:r>
      <w:r>
        <w:rPr>
          <w:rFonts w:hint="eastAsia" w:ascii="仿宋_GB2312" w:hAnsi="黑体" w:eastAsia="仿宋_GB2312" w:cs="仿宋_GB2312"/>
          <w:sz w:val="32"/>
          <w:szCs w:val="32"/>
          <w:lang w:val="en-US" w:eastAsia="zh-CN"/>
        </w:rPr>
        <w:t>47.62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自然灾害救灾补助</w:t>
      </w:r>
      <w:r>
        <w:rPr>
          <w:rFonts w:hint="eastAsia" w:ascii="仿宋_GB2312" w:hAnsi="黑体" w:eastAsia="仿宋_GB2312"/>
          <w:sz w:val="32"/>
          <w:szCs w:val="32"/>
          <w:lang w:eastAsia="zh-CN"/>
        </w:rPr>
        <w:t>预算。</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1087.75</w:t>
      </w:r>
      <w:r>
        <w:rPr>
          <w:rFonts w:hint="eastAsia" w:ascii="仿宋_GB2312" w:hAnsi="黑体" w:eastAsia="仿宋_GB2312"/>
          <w:sz w:val="32"/>
          <w:szCs w:val="32"/>
          <w:u w:val="none"/>
        </w:rPr>
        <w:t>万元，其中：</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1001.84</w:t>
      </w:r>
      <w:r>
        <w:rPr>
          <w:rFonts w:hint="eastAsia" w:ascii="仿宋_GB2312" w:hAnsi="黑体" w:eastAsia="仿宋_GB2312"/>
          <w:sz w:val="32"/>
          <w:szCs w:val="32"/>
          <w:u w:val="none"/>
        </w:rPr>
        <w:t>万元，主要包括：基本工资、津贴补贴、奖金、绩效工资</w:t>
      </w:r>
      <w:r>
        <w:rPr>
          <w:rFonts w:hint="eastAsia" w:ascii="仿宋_GB2312" w:hAnsi="黑体" w:eastAsia="仿宋_GB2312"/>
          <w:sz w:val="32"/>
          <w:szCs w:val="32"/>
          <w:u w:val="none"/>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、职业年金缴费、职工基本医疗保险缴费、公务员医疗补助缴费、其他社会保障缴费、住房公积金、其他工资福利支出、邮电费、其他交通费用</w:t>
      </w:r>
      <w:r>
        <w:rPr>
          <w:rFonts w:hint="eastAsia" w:ascii="仿宋_GB2312" w:hAnsi="黑体" w:eastAsia="仿宋_GB2312"/>
          <w:sz w:val="32"/>
          <w:szCs w:val="32"/>
          <w:u w:val="none"/>
          <w:lang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85.91</w:t>
      </w:r>
      <w:r>
        <w:rPr>
          <w:rFonts w:hint="eastAsia" w:ascii="仿宋_GB2312" w:hAnsi="黑体" w:eastAsia="仿宋_GB2312"/>
          <w:sz w:val="32"/>
          <w:szCs w:val="32"/>
          <w:u w:val="none"/>
        </w:rPr>
        <w:t>万元，主要包括：办公费、水费、电费、</w:t>
      </w:r>
      <w:r>
        <w:rPr>
          <w:rFonts w:hint="eastAsia" w:ascii="仿宋_GB2312" w:hAnsi="黑体" w:eastAsia="仿宋_GB2312"/>
          <w:sz w:val="32"/>
          <w:szCs w:val="32"/>
          <w:lang w:eastAsia="zh-CN"/>
        </w:rPr>
        <w:t>差旅费、维修（护）费、培训费、工会经费、公务用车运行维护费、其他商品和服务支出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（一）</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方正仿宋_GBK" w:hAnsi="方正仿宋_GBK" w:eastAsia="方正仿宋_GBK" w:cs="方正仿宋_GBK"/>
          <w:sz w:val="32"/>
          <w:szCs w:val="32"/>
          <w:u w:val="none"/>
          <w:lang w:val="en-US" w:eastAsia="zh-CN"/>
        </w:rPr>
        <w:t>2026</w:t>
      </w:r>
      <w:r>
        <w:rPr>
          <w:rFonts w:hint="eastAsia" w:ascii="方正仿宋_GBK" w:hAnsi="方正仿宋_GBK" w:eastAsia="方正仿宋_GBK" w:cs="方正仿宋_GBK"/>
          <w:sz w:val="32"/>
          <w:szCs w:val="32"/>
          <w:u w:val="none"/>
        </w:rPr>
        <w:t>年一般公共预算“三公”经费预算数为</w:t>
      </w:r>
      <w:r>
        <w:rPr>
          <w:rFonts w:hint="eastAsia" w:ascii="方正仿宋_GBK" w:hAnsi="方正仿宋_GBK" w:eastAsia="方正仿宋_GBK" w:cs="方正仿宋_GBK"/>
          <w:sz w:val="32"/>
          <w:szCs w:val="32"/>
          <w:u w:val="none"/>
          <w:lang w:val="en-US" w:eastAsia="zh-CN"/>
        </w:rPr>
        <w:t>10.74</w:t>
      </w:r>
      <w:r>
        <w:rPr>
          <w:rFonts w:hint="eastAsia" w:ascii="方正仿宋_GBK" w:hAnsi="方正仿宋_GBK" w:eastAsia="方正仿宋_GBK" w:cs="方正仿宋_GBK"/>
          <w:sz w:val="32"/>
          <w:szCs w:val="32"/>
          <w:u w:val="none"/>
        </w:rPr>
        <w:t>万元，其中：</w:t>
      </w:r>
    </w:p>
    <w:p>
      <w:pPr>
        <w:spacing w:line="560" w:lineRule="exact"/>
        <w:ind w:firstLine="640" w:firstLineChars="200"/>
        <w:rPr>
          <w:rFonts w:hint="eastAsia" w:ascii="方正仿宋_GBK" w:hAnsi="方正仿宋_GBK" w:eastAsia="方正仿宋_GBK" w:cs="方正仿宋_GBK"/>
          <w:sz w:val="32"/>
          <w:u w:val="none"/>
          <w:shd w:val="clear" w:color="auto" w:fill="FFFFFF"/>
          <w:lang w:eastAsia="zh-CN"/>
        </w:rPr>
      </w:pPr>
      <w:r>
        <w:rPr>
          <w:rFonts w:hint="eastAsia" w:ascii="方正仿宋_GBK" w:hAnsi="方正仿宋_GBK" w:eastAsia="方正仿宋_GBK" w:cs="方正仿宋_GBK"/>
          <w:sz w:val="32"/>
          <w:u w:val="none"/>
          <w:shd w:val="clear" w:color="auto" w:fill="FFFFFF"/>
        </w:rPr>
        <w:t>因公出国（境）经费</w:t>
      </w:r>
      <w:r>
        <w:rPr>
          <w:rFonts w:hint="eastAsia" w:ascii="方正仿宋_GBK" w:hAnsi="方正仿宋_GBK" w:eastAsia="方正仿宋_GBK" w:cs="方正仿宋_GBK"/>
          <w:sz w:val="32"/>
          <w:szCs w:val="32"/>
          <w:u w:val="none"/>
          <w:lang w:val="en-US" w:eastAsia="zh-CN"/>
        </w:rPr>
        <w:t>0.00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w:t>
      </w:r>
      <w:r>
        <w:rPr>
          <w:rFonts w:hint="eastAsia" w:ascii="方正仿宋_GBK" w:hAnsi="方正仿宋_GBK" w:eastAsia="方正仿宋_GBK" w:cs="方正仿宋_GBK"/>
          <w:sz w:val="32"/>
          <w:u w:val="none"/>
          <w:shd w:val="clear" w:color="auto" w:fill="FFFFFF"/>
          <w:lang w:eastAsia="zh-CN"/>
        </w:rPr>
        <w:t>。</w:t>
      </w:r>
    </w:p>
    <w:p>
      <w:pPr>
        <w:spacing w:line="560" w:lineRule="exact"/>
        <w:ind w:firstLine="630"/>
        <w:rPr>
          <w:rFonts w:hint="eastAsia" w:ascii="方正仿宋_GBK" w:hAnsi="方正仿宋_GBK" w:eastAsia="方正仿宋_GBK" w:cs="方正仿宋_GBK"/>
          <w:sz w:val="32"/>
          <w:u w:val="none"/>
          <w:shd w:val="clear" w:color="auto" w:fill="FFFFFF"/>
          <w:lang w:eastAsia="zh-CN"/>
        </w:rPr>
      </w:pPr>
      <w:r>
        <w:rPr>
          <w:rFonts w:hint="eastAsia" w:ascii="方正仿宋_GBK" w:hAnsi="方正仿宋_GBK" w:eastAsia="方正仿宋_GBK" w:cs="方正仿宋_GBK"/>
          <w:sz w:val="32"/>
          <w:u w:val="none"/>
          <w:shd w:val="clear" w:color="auto" w:fill="FFFFFF"/>
        </w:rPr>
        <w:t>公务用车购置及运行费</w:t>
      </w:r>
      <w:r>
        <w:rPr>
          <w:rFonts w:hint="eastAsia" w:ascii="方正仿宋_GBK" w:hAnsi="方正仿宋_GBK" w:eastAsia="方正仿宋_GBK" w:cs="方正仿宋_GBK"/>
          <w:sz w:val="32"/>
          <w:szCs w:val="32"/>
          <w:u w:val="none"/>
          <w:lang w:val="en-US" w:eastAsia="zh-CN"/>
        </w:rPr>
        <w:t>7.29</w:t>
      </w:r>
      <w:r>
        <w:rPr>
          <w:rFonts w:hint="eastAsia" w:ascii="方正仿宋_GBK" w:hAnsi="方正仿宋_GBK" w:eastAsia="方正仿宋_GBK" w:cs="方正仿宋_GBK"/>
          <w:sz w:val="32"/>
          <w:szCs w:val="32"/>
          <w:u w:val="none"/>
        </w:rPr>
        <w:t>万元（其中，</w:t>
      </w:r>
      <w:r>
        <w:rPr>
          <w:rFonts w:hint="eastAsia" w:ascii="方正仿宋_GBK" w:hAnsi="方正仿宋_GBK" w:eastAsia="方正仿宋_GBK" w:cs="方正仿宋_GBK"/>
          <w:sz w:val="32"/>
          <w:u w:val="none"/>
          <w:shd w:val="clear" w:color="auto" w:fill="FFFFFF"/>
        </w:rPr>
        <w:t>公务用车购置费</w:t>
      </w:r>
      <w:r>
        <w:rPr>
          <w:rFonts w:hint="eastAsia" w:ascii="方正仿宋_GBK" w:hAnsi="方正仿宋_GBK" w:eastAsia="方正仿宋_GBK" w:cs="方正仿宋_GBK"/>
          <w:sz w:val="32"/>
          <w:szCs w:val="32"/>
          <w:u w:val="none"/>
          <w:lang w:val="en-US" w:eastAsia="zh-CN"/>
        </w:rPr>
        <w:t>0.00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，公务用车运行费</w:t>
      </w:r>
      <w:r>
        <w:rPr>
          <w:rFonts w:hint="eastAsia" w:ascii="方正仿宋_GBK" w:hAnsi="方正仿宋_GBK" w:eastAsia="方正仿宋_GBK" w:cs="方正仿宋_GBK"/>
          <w:sz w:val="32"/>
          <w:szCs w:val="32"/>
          <w:u w:val="none"/>
          <w:lang w:val="en-US" w:eastAsia="zh-CN"/>
        </w:rPr>
        <w:t>7.29</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w:t>
      </w:r>
      <w:r>
        <w:rPr>
          <w:rFonts w:hint="eastAsia" w:ascii="方正仿宋_GBK" w:hAnsi="方正仿宋_GBK" w:eastAsia="方正仿宋_GBK" w:cs="方正仿宋_GBK"/>
          <w:sz w:val="32"/>
          <w:u w:val="none"/>
          <w:shd w:val="clear" w:color="auto" w:fill="FFFFFF"/>
          <w:lang w:eastAsia="zh-CN"/>
        </w:rPr>
        <w:t>；</w:t>
      </w:r>
      <w:r>
        <w:rPr>
          <w:rFonts w:hint="eastAsia" w:ascii="方正仿宋_GBK" w:hAnsi="方正仿宋_GBK" w:eastAsia="方正仿宋_GBK" w:cs="方正仿宋_GBK"/>
          <w:sz w:val="32"/>
          <w:u w:val="none"/>
          <w:shd w:val="clear" w:color="auto" w:fill="FFFFFF"/>
        </w:rPr>
        <w:t>公务车保有量</w:t>
      </w:r>
      <w:r>
        <w:rPr>
          <w:rFonts w:hint="eastAsia" w:ascii="方正仿宋_GBK" w:hAnsi="方正仿宋_GBK" w:eastAsia="方正仿宋_GBK" w:cs="方正仿宋_GBK"/>
          <w:sz w:val="32"/>
          <w:szCs w:val="32"/>
          <w:u w:val="none"/>
          <w:lang w:val="en-US" w:eastAsia="zh-CN"/>
        </w:rPr>
        <w:t>2</w:t>
      </w:r>
      <w:r>
        <w:rPr>
          <w:rFonts w:hint="eastAsia" w:ascii="方正仿宋_GBK" w:hAnsi="方正仿宋_GBK" w:eastAsia="方正仿宋_GBK" w:cs="方正仿宋_GBK"/>
          <w:sz w:val="32"/>
          <w:szCs w:val="32"/>
          <w:u w:val="none"/>
        </w:rPr>
        <w:t>辆，计划购置</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辆</w:t>
      </w:r>
      <w:r>
        <w:rPr>
          <w:rFonts w:hint="eastAsia" w:ascii="方正仿宋_GBK" w:hAnsi="方正仿宋_GBK" w:eastAsia="方正仿宋_GBK" w:cs="方正仿宋_GBK"/>
          <w:sz w:val="32"/>
          <w:u w:val="none"/>
          <w:shd w:val="clear" w:color="auto" w:fill="FFFFFF"/>
          <w:lang w:eastAsia="zh-CN"/>
        </w:rPr>
        <w:t>。</w:t>
      </w:r>
    </w:p>
    <w:p>
      <w:pPr>
        <w:spacing w:line="560" w:lineRule="exact"/>
        <w:ind w:firstLine="63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szCs w:val="32"/>
          <w:u w:val="none"/>
        </w:rPr>
        <w:t>公务接待费</w:t>
      </w:r>
      <w:r>
        <w:rPr>
          <w:rFonts w:hint="eastAsia" w:ascii="方正仿宋_GBK" w:hAnsi="方正仿宋_GBK" w:eastAsia="方正仿宋_GBK" w:cs="方正仿宋_GBK"/>
          <w:sz w:val="32"/>
          <w:szCs w:val="32"/>
          <w:u w:val="none"/>
          <w:lang w:val="en-US" w:eastAsia="zh-CN"/>
        </w:rPr>
        <w:t>3.45</w:t>
      </w:r>
      <w:r>
        <w:rPr>
          <w:rFonts w:hint="eastAsia" w:ascii="方正仿宋_GBK" w:hAnsi="方正仿宋_GBK" w:eastAsia="方正仿宋_GBK" w:cs="方正仿宋_GBK"/>
          <w:sz w:val="32"/>
          <w:u w:val="none"/>
          <w:shd w:val="clear" w:color="auto" w:fill="FFFFFF"/>
        </w:rPr>
        <w:t>万元，与上年预算持平，计划接待</w:t>
      </w:r>
      <w:r>
        <w:rPr>
          <w:rFonts w:hint="eastAsia" w:ascii="方正仿宋_GBK" w:hAnsi="方正仿宋_GBK" w:eastAsia="方正仿宋_GBK" w:cs="方正仿宋_GBK"/>
          <w:sz w:val="32"/>
          <w:szCs w:val="32"/>
          <w:u w:val="none"/>
          <w:lang w:val="en-US" w:eastAsia="zh-CN"/>
        </w:rPr>
        <w:t>15</w:t>
      </w:r>
      <w:r>
        <w:rPr>
          <w:rFonts w:hint="eastAsia" w:ascii="方正仿宋_GBK" w:hAnsi="方正仿宋_GBK" w:eastAsia="方正仿宋_GBK" w:cs="方正仿宋_GBK"/>
          <w:sz w:val="32"/>
          <w:szCs w:val="32"/>
          <w:u w:val="none"/>
        </w:rPr>
        <w:t>批</w:t>
      </w:r>
      <w:r>
        <w:rPr>
          <w:rFonts w:hint="eastAsia" w:ascii="方正仿宋_GBK" w:hAnsi="方正仿宋_GBK" w:eastAsia="方正仿宋_GBK" w:cs="方正仿宋_GBK"/>
          <w:sz w:val="32"/>
          <w:szCs w:val="32"/>
          <w:u w:val="none"/>
          <w:lang w:val="en-US" w:eastAsia="zh-CN"/>
        </w:rPr>
        <w:t>75</w:t>
      </w:r>
      <w:r>
        <w:rPr>
          <w:rFonts w:hint="eastAsia" w:ascii="方正仿宋_GBK" w:hAnsi="方正仿宋_GBK" w:eastAsia="方正仿宋_GBK" w:cs="方正仿宋_GBK"/>
          <w:sz w:val="32"/>
          <w:szCs w:val="32"/>
          <w:u w:val="none"/>
        </w:rPr>
        <w:t>人</w:t>
      </w:r>
      <w:r>
        <w:rPr>
          <w:rFonts w:hint="eastAsia" w:ascii="方正仿宋_GBK" w:hAnsi="方正仿宋_GBK" w:eastAsia="方正仿宋_GBK" w:cs="方正仿宋_GBK"/>
          <w:sz w:val="32"/>
          <w:u w:val="none"/>
          <w:shd w:val="clear" w:color="auto" w:fill="FFFFFF"/>
        </w:rPr>
        <w:t>。</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（二）</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方正仿宋_GBK" w:hAnsi="方正仿宋_GBK" w:eastAsia="方正仿宋_GBK" w:cs="方正仿宋_GBK"/>
          <w:sz w:val="32"/>
          <w:szCs w:val="32"/>
          <w:u w:val="none"/>
          <w:lang w:eastAsia="zh-CN"/>
        </w:rPr>
        <w:t>2</w:t>
      </w:r>
      <w:r>
        <w:rPr>
          <w:rFonts w:hint="eastAsia" w:ascii="方正仿宋_GBK" w:hAnsi="方正仿宋_GBK" w:eastAsia="方正仿宋_GBK" w:cs="方正仿宋_GBK"/>
          <w:sz w:val="32"/>
          <w:szCs w:val="32"/>
          <w:u w:val="none"/>
          <w:lang w:val="en-US" w:eastAsia="zh-CN"/>
        </w:rPr>
        <w:t>026</w:t>
      </w:r>
      <w:r>
        <w:rPr>
          <w:rFonts w:hint="eastAsia" w:ascii="方正仿宋_GBK" w:hAnsi="方正仿宋_GBK" w:eastAsia="方正仿宋_GBK" w:cs="方正仿宋_GBK"/>
          <w:sz w:val="32"/>
          <w:szCs w:val="32"/>
          <w:u w:val="none"/>
        </w:rPr>
        <w:t>年政府性基金预算“三公”经费预算数为</w:t>
      </w:r>
      <w:r>
        <w:rPr>
          <w:rFonts w:hint="eastAsia" w:ascii="方正仿宋_GBK" w:hAnsi="方正仿宋_GBK" w:eastAsia="方正仿宋_GBK" w:cs="方正仿宋_GBK"/>
          <w:sz w:val="32"/>
          <w:szCs w:val="32"/>
          <w:u w:val="none"/>
          <w:lang w:val="en-US" w:eastAsia="zh-CN"/>
        </w:rPr>
        <w:t>0.00</w:t>
      </w:r>
      <w:r>
        <w:rPr>
          <w:rFonts w:hint="eastAsia" w:ascii="方正仿宋_GBK" w:hAnsi="方正仿宋_GBK" w:eastAsia="方正仿宋_GBK" w:cs="方正仿宋_GBK"/>
          <w:sz w:val="32"/>
          <w:szCs w:val="32"/>
          <w:u w:val="none"/>
        </w:rPr>
        <w:t>万元，其中：</w:t>
      </w:r>
    </w:p>
    <w:p>
      <w:pPr>
        <w:spacing w:line="560" w:lineRule="exact"/>
        <w:ind w:firstLine="640" w:firstLineChars="200"/>
        <w:rPr>
          <w:rFonts w:hint="eastAsia" w:ascii="方正仿宋_GBK" w:hAnsi="方正仿宋_GBK" w:eastAsia="方正仿宋_GBK" w:cs="方正仿宋_GBK"/>
          <w:sz w:val="32"/>
          <w:u w:val="none"/>
          <w:shd w:val="clear" w:color="auto" w:fill="FFFFFF"/>
          <w:lang w:eastAsia="zh-CN"/>
        </w:rPr>
      </w:pPr>
      <w:r>
        <w:rPr>
          <w:rFonts w:hint="eastAsia" w:ascii="方正仿宋_GBK" w:hAnsi="方正仿宋_GBK" w:eastAsia="方正仿宋_GBK" w:cs="方正仿宋_GBK"/>
          <w:sz w:val="32"/>
          <w:u w:val="none"/>
          <w:shd w:val="clear" w:color="auto" w:fill="FFFFFF"/>
        </w:rPr>
        <w:t>因公出国（境）经费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w:t>
      </w:r>
    </w:p>
    <w:p>
      <w:pPr>
        <w:spacing w:line="560" w:lineRule="exact"/>
        <w:ind w:firstLine="64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u w:val="none"/>
          <w:shd w:val="clear" w:color="auto" w:fill="FFFFFF"/>
        </w:rPr>
        <w:t>公务用车购置及运行费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万元（其中，</w:t>
      </w:r>
      <w:r>
        <w:rPr>
          <w:rFonts w:hint="eastAsia" w:ascii="方正仿宋_GBK" w:hAnsi="方正仿宋_GBK" w:eastAsia="方正仿宋_GBK" w:cs="方正仿宋_GBK"/>
          <w:sz w:val="32"/>
          <w:u w:val="none"/>
          <w:shd w:val="clear" w:color="auto" w:fill="FFFFFF"/>
        </w:rPr>
        <w:t>公务用车购置费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，公务用车运行费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，与上年预算持平；公务车保有量</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辆，计划购置</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辆</w:t>
      </w:r>
      <w:r>
        <w:rPr>
          <w:rFonts w:hint="eastAsia" w:ascii="方正仿宋_GBK" w:hAnsi="方正仿宋_GBK" w:eastAsia="方正仿宋_GBK" w:cs="方正仿宋_GBK"/>
          <w:sz w:val="32"/>
          <w:u w:val="none"/>
          <w:shd w:val="clear" w:color="auto" w:fill="FFFFFF"/>
        </w:rPr>
        <w:t>。</w:t>
      </w:r>
    </w:p>
    <w:p>
      <w:pPr>
        <w:spacing w:line="560" w:lineRule="exact"/>
        <w:ind w:firstLine="64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szCs w:val="32"/>
          <w:u w:val="none"/>
        </w:rPr>
        <w:t>公务接待费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u w:val="none"/>
          <w:shd w:val="clear" w:color="auto" w:fill="FFFFFF"/>
        </w:rPr>
        <w:t>万元，与上年预算持平</w:t>
      </w:r>
      <w:r>
        <w:rPr>
          <w:rFonts w:hint="eastAsia" w:ascii="方正仿宋_GBK" w:hAnsi="方正仿宋_GBK" w:eastAsia="方正仿宋_GBK" w:cs="方正仿宋_GBK"/>
          <w:sz w:val="32"/>
          <w:u w:val="none"/>
          <w:shd w:val="clear" w:color="auto" w:fill="FFFFFF"/>
          <w:lang w:eastAsia="zh-CN"/>
        </w:rPr>
        <w:t>，</w:t>
      </w:r>
      <w:r>
        <w:rPr>
          <w:rFonts w:hint="eastAsia" w:ascii="方正仿宋_GBK" w:hAnsi="方正仿宋_GBK" w:eastAsia="方正仿宋_GBK" w:cs="方正仿宋_GBK"/>
          <w:sz w:val="32"/>
          <w:u w:val="none"/>
          <w:shd w:val="clear" w:color="auto" w:fill="FFFFFF"/>
        </w:rPr>
        <w:t>计划接待</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批</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人</w:t>
      </w:r>
      <w:r>
        <w:rPr>
          <w:rFonts w:hint="eastAsia" w:ascii="方正仿宋_GBK" w:hAnsi="方正仿宋_GBK" w:eastAsia="方正仿宋_GBK" w:cs="方正仿宋_GBK"/>
          <w:sz w:val="32"/>
          <w:u w:val="none"/>
          <w:shd w:val="clear" w:color="auto" w:fill="FFFFFF"/>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733.00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66.00</w:t>
      </w:r>
      <w:r>
        <w:rPr>
          <w:rFonts w:hint="eastAsia" w:ascii="仿宋_GB2312" w:hAnsi="黑体" w:eastAsia="仿宋_GB2312"/>
          <w:sz w:val="32"/>
          <w:szCs w:val="32"/>
          <w:u w:val="none"/>
        </w:rPr>
        <w:t>万元，主要是</w:t>
      </w:r>
      <w:r>
        <w:rPr>
          <w:rFonts w:hint="eastAsia" w:ascii="仿宋_GB2312" w:hAnsi="黑体" w:eastAsia="仿宋_GB2312"/>
          <w:sz w:val="32"/>
          <w:szCs w:val="32"/>
          <w:lang w:eastAsia="zh-CN"/>
        </w:rPr>
        <w:t>国有土地使用权出让收入安排的支出</w:t>
      </w:r>
      <w:r>
        <w:rPr>
          <w:rFonts w:hint="eastAsia" w:ascii="仿宋_GB2312" w:hAnsi="黑体" w:eastAsia="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240" w:lineRule="auto"/>
        <w:ind w:firstLine="800" w:firstLineChars="250"/>
        <w:rPr>
          <w:rFonts w:ascii="仿宋_GB2312" w:hAnsi="黑体" w:eastAsia="仿宋_GB2312"/>
          <w:sz w:val="32"/>
          <w:szCs w:val="32"/>
          <w:u w:val="none"/>
        </w:rPr>
      </w:pPr>
      <w:r>
        <w:rPr>
          <w:rFonts w:hint="eastAsia" w:ascii="仿宋_GB2312" w:hAnsi="黑体" w:eastAsia="仿宋_GB2312"/>
          <w:sz w:val="32"/>
          <w:szCs w:val="32"/>
        </w:rPr>
        <w:t>城乡社区支出</w:t>
      </w:r>
      <w:r>
        <w:rPr>
          <w:rFonts w:hint="eastAsia" w:ascii="仿宋_GB2312" w:hAnsi="黑体" w:eastAsia="仿宋_GB2312" w:cs="仿宋_GB2312"/>
          <w:sz w:val="32"/>
          <w:szCs w:val="32"/>
        </w:rPr>
        <w:t>（类）支出</w:t>
      </w:r>
      <w:r>
        <w:rPr>
          <w:rFonts w:hint="eastAsia" w:ascii="仿宋_GB2312" w:hAnsi="黑体" w:eastAsia="仿宋_GB2312"/>
          <w:sz w:val="32"/>
          <w:szCs w:val="32"/>
          <w:lang w:val="en-US" w:eastAsia="zh-CN"/>
        </w:rPr>
        <w:t>733.00</w:t>
      </w:r>
      <w:r>
        <w:rPr>
          <w:rFonts w:hint="eastAsia" w:ascii="仿宋_GB2312" w:hAnsi="黑体" w:eastAsia="仿宋_GB2312"/>
          <w:sz w:val="32"/>
          <w:szCs w:val="32"/>
        </w:rPr>
        <w:t>万元，占100%。</w:t>
      </w:r>
      <w:r>
        <w:rPr>
          <w:rFonts w:hint="eastAsia" w:ascii="仿宋_GB2312" w:hAnsi="黑体" w:eastAsia="仿宋_GB2312"/>
          <w:sz w:val="32"/>
          <w:szCs w:val="32"/>
          <w:u w:val="none"/>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城乡社区支出（类）国有土地使用权出让收入安排的支出（款）农业生产发展支出（项）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233.00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农业生产发展支出</w:t>
      </w:r>
      <w:r>
        <w:rPr>
          <w:rFonts w:hint="eastAsia" w:ascii="仿宋_GB2312" w:hAnsi="黑体" w:eastAsia="仿宋_GB2312"/>
          <w:sz w:val="32"/>
          <w:szCs w:val="32"/>
          <w:lang w:eastAsia="zh-CN"/>
        </w:rPr>
        <w:t>预算</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城乡社区支出（类）国有土地收益基金安排的支出（款）土地开发支出（项）202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271.00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增加2</w:t>
      </w:r>
      <w:r>
        <w:rPr>
          <w:rFonts w:hint="eastAsia" w:ascii="仿宋_GB2312" w:hAnsi="黑体" w:eastAsia="仿宋_GB2312"/>
          <w:sz w:val="32"/>
          <w:szCs w:val="32"/>
          <w:lang w:val="en-US" w:eastAsia="zh-CN"/>
        </w:rPr>
        <w:t>71</w:t>
      </w:r>
      <w:r>
        <w:rPr>
          <w:rFonts w:hint="eastAsia" w:ascii="仿宋_GB2312" w:hAnsi="黑体" w:eastAsia="仿宋_GB2312"/>
          <w:sz w:val="32"/>
          <w:szCs w:val="32"/>
          <w:lang w:eastAsia="zh-CN"/>
        </w:rPr>
        <w:t>.00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上年度未做</w:t>
      </w:r>
      <w:r>
        <w:rPr>
          <w:rFonts w:hint="eastAsia" w:ascii="仿宋_GB2312" w:hAnsi="黑体" w:eastAsia="仿宋_GB2312" w:cs="仿宋_GB2312"/>
          <w:sz w:val="32"/>
          <w:szCs w:val="32"/>
        </w:rPr>
        <w:t>土地开发支出</w:t>
      </w:r>
      <w:r>
        <w:rPr>
          <w:rFonts w:hint="eastAsia" w:ascii="仿宋_GB2312" w:hAnsi="黑体" w:eastAsia="仿宋_GB2312"/>
          <w:sz w:val="32"/>
          <w:szCs w:val="32"/>
          <w:lang w:eastAsia="zh-CN"/>
        </w:rPr>
        <w:t>预算</w:t>
      </w:r>
      <w:r>
        <w:rPr>
          <w:rFonts w:hint="eastAsia" w:ascii="仿宋_GB2312" w:hAnsi="黑体" w:eastAsia="仿宋_GB2312" w:cs="仿宋_GB2312"/>
          <w:sz w:val="32"/>
          <w:szCs w:val="32"/>
        </w:rPr>
        <w:t>。</w:t>
      </w:r>
    </w:p>
    <w:p>
      <w:pPr>
        <w:spacing w:line="240" w:lineRule="auto"/>
        <w:ind w:firstLine="640" w:firstLineChars="200"/>
        <w:rPr>
          <w:rFonts w:hint="eastAsia" w:ascii="仿宋_GB2312" w:hAnsi="黑体" w:eastAsia="仿宋_GB2312"/>
          <w:sz w:val="32"/>
          <w:szCs w:val="32"/>
          <w:u w:val="none"/>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城乡社区支出（类）农业土地开发资金安排的支出（款）202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229.00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176</w:t>
      </w:r>
      <w:r>
        <w:rPr>
          <w:rFonts w:hint="eastAsia" w:ascii="仿宋_GB2312" w:hAnsi="黑体" w:eastAsia="仿宋_GB2312"/>
          <w:sz w:val="32"/>
          <w:szCs w:val="32"/>
          <w:lang w:eastAsia="zh-CN"/>
        </w:rPr>
        <w:t>.00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增加项目支出</w:t>
      </w:r>
      <w:r>
        <w:rPr>
          <w:rFonts w:hint="eastAsia" w:ascii="仿宋_GB2312" w:hAnsi="黑体" w:eastAsia="仿宋_GB2312"/>
          <w:sz w:val="32"/>
          <w:szCs w:val="32"/>
          <w:u w:val="none"/>
        </w:rPr>
        <w:t>。</w:t>
      </w:r>
    </w:p>
    <w:p>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所有收入和支出均纳入预算管理。</w:t>
      </w:r>
      <w:r>
        <w:rPr>
          <w:rFonts w:hint="eastAsia" w:ascii="仿宋_GB2312" w:hAnsi="黑体" w:eastAsia="仿宋_GB2312" w:cs="仿宋_GB2312"/>
          <w:sz w:val="32"/>
          <w:szCs w:val="32"/>
        </w:rPr>
        <w:t>定安县自然资源和规划局</w:t>
      </w:r>
      <w:r>
        <w:rPr>
          <w:rFonts w:hint="eastAsia" w:ascii="仿宋_GB2312" w:hAnsi="黑体" w:eastAsia="仿宋_GB2312" w:cs="仿宋_GB2312"/>
          <w:sz w:val="32"/>
          <w:szCs w:val="32"/>
          <w:u w:val="none"/>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收入包括：一般公共预算收入、政府性基金收入</w:t>
      </w:r>
      <w:r>
        <w:rPr>
          <w:rFonts w:hint="eastAsia" w:ascii="仿宋_GB2312" w:hAnsi="黑体" w:eastAsia="仿宋_GB2312"/>
          <w:sz w:val="32"/>
          <w:szCs w:val="32"/>
          <w:highlight w:val="none"/>
          <w:u w:val="none"/>
        </w:rPr>
        <w:t>；支出包括：一般公共服务支出、</w:t>
      </w:r>
      <w:r>
        <w:rPr>
          <w:rFonts w:hint="eastAsia" w:ascii="仿宋_GB2312" w:hAnsi="黑体" w:eastAsia="仿宋_GB2312"/>
          <w:sz w:val="32"/>
          <w:szCs w:val="32"/>
        </w:rPr>
        <w:t>社会保障和就业支出、卫生健康支出、节能环保支出</w:t>
      </w:r>
      <w:r>
        <w:rPr>
          <w:rFonts w:hint="eastAsia" w:ascii="仿宋_GB2312" w:hAnsi="黑体" w:eastAsia="仿宋_GB2312"/>
          <w:sz w:val="32"/>
          <w:szCs w:val="32"/>
          <w:lang w:eastAsia="zh-CN"/>
        </w:rPr>
        <w:t>、</w:t>
      </w:r>
      <w:r>
        <w:rPr>
          <w:rFonts w:hint="eastAsia" w:ascii="仿宋_GB2312" w:hAnsi="黑体" w:eastAsia="仿宋_GB2312"/>
          <w:sz w:val="32"/>
          <w:szCs w:val="32"/>
        </w:rPr>
        <w:t>城乡社区支出、农林水支出</w:t>
      </w:r>
      <w:r>
        <w:rPr>
          <w:rFonts w:hint="eastAsia" w:ascii="仿宋_GB2312" w:hAnsi="黑体" w:eastAsia="仿宋_GB2312"/>
          <w:sz w:val="32"/>
          <w:szCs w:val="32"/>
          <w:lang w:eastAsia="zh-CN"/>
        </w:rPr>
        <w:t>、</w:t>
      </w:r>
      <w:r>
        <w:rPr>
          <w:rFonts w:hint="eastAsia" w:ascii="仿宋_GB2312" w:hAnsi="黑体" w:eastAsia="仿宋_GB2312"/>
          <w:sz w:val="32"/>
          <w:szCs w:val="32"/>
        </w:rPr>
        <w:t>自然资源海洋气象等支出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灾害防治及应急管理支出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682.16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23.74</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1495.61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52.04</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696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24.22</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506.53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增加上年结转一般公共预算拨款</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2873.77</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1087.75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37.85</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1786.02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62.15</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506.53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增加项目支出</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其中委托业务费预算总额0.00万元，与上年持平。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hint="eastAsia" w:ascii="楷体" w:hAnsi="楷体" w:eastAsia="楷体"/>
          <w:sz w:val="32"/>
          <w:szCs w:val="32"/>
          <w:u w:val="none"/>
        </w:rPr>
      </w:pPr>
      <w:r>
        <w:rPr>
          <w:rFonts w:hint="eastAsia" w:ascii="楷体" w:hAnsi="楷体" w:eastAsia="楷体"/>
          <w:sz w:val="32"/>
          <w:szCs w:val="32"/>
          <w:u w:val="none"/>
        </w:rPr>
        <w:t>（一）机关运行经费</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85.91</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6.77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减少</w:t>
      </w:r>
      <w:r>
        <w:rPr>
          <w:rFonts w:hint="eastAsia" w:ascii="仿宋_GB2312" w:hAnsi="黑体" w:eastAsia="仿宋_GB2312"/>
          <w:sz w:val="32"/>
          <w:szCs w:val="32"/>
          <w:u w:val="none"/>
        </w:rPr>
        <w:t>行政运行</w:t>
      </w:r>
      <w:r>
        <w:rPr>
          <w:rFonts w:hint="eastAsia" w:ascii="仿宋_GB2312" w:hAnsi="黑体" w:eastAsia="仿宋_GB2312"/>
          <w:sz w:val="32"/>
          <w:szCs w:val="32"/>
          <w:u w:val="none"/>
          <w:lang w:eastAsia="zh-CN"/>
        </w:rPr>
        <w:t>支出</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共有车辆</w:t>
      </w: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21</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357.00</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696</w:t>
      </w:r>
      <w:r>
        <w:rPr>
          <w:rFonts w:hint="eastAsia" w:ascii="仿宋_GB2312" w:hAnsi="黑体" w:eastAsia="仿宋_GB2312"/>
          <w:sz w:val="32"/>
          <w:szCs w:val="32"/>
          <w:u w:val="none"/>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农用地转用报批和土地评估及出让费用</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500.00</w:t>
      </w:r>
      <w:r>
        <w:rPr>
          <w:rFonts w:hint="eastAsia" w:ascii="仿宋_GB2312" w:hAnsi="黑体" w:eastAsia="仿宋_GB2312" w:cs="仿宋_GB2312"/>
          <w:sz w:val="32"/>
          <w:szCs w:val="32"/>
          <w:u w:val="none"/>
          <w:lang w:eastAsia="zh-CN"/>
        </w:rPr>
        <w:t>万元，主要用于耕地开垦费、耕地占用税、土地评估及出让费用，绩效目标是</w:t>
      </w:r>
      <w:r>
        <w:rPr>
          <w:rFonts w:hint="eastAsia" w:ascii="仿宋_GB2312" w:hAnsi="黑体" w:eastAsia="仿宋_GB2312" w:cs="仿宋_GB2312"/>
          <w:sz w:val="32"/>
          <w:szCs w:val="32"/>
          <w:u w:val="none"/>
        </w:rPr>
        <w:t>加快土地出让、土地定级评估及基准地价等工作，促进地方经济发展。</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57B8039"/>
    <w:multiLevelType w:val="singleLevel"/>
    <w:tmpl w:val="657B8039"/>
    <w:lvl w:ilvl="0" w:tentative="0">
      <w:start w:val="1"/>
      <w:numFmt w:val="chineseCounting"/>
      <w:suff w:val="nothing"/>
      <w:lvlText w:val="%1、"/>
      <w:lvlJc w:val="left"/>
      <w:rPr>
        <w:rFonts w:hint="eastAsia"/>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630E0"/>
    <w:rsid w:val="009D71F5"/>
    <w:rsid w:val="03251CB1"/>
    <w:rsid w:val="032D009E"/>
    <w:rsid w:val="03541B28"/>
    <w:rsid w:val="04251A96"/>
    <w:rsid w:val="052E4A94"/>
    <w:rsid w:val="054373A8"/>
    <w:rsid w:val="06456E22"/>
    <w:rsid w:val="06A20795"/>
    <w:rsid w:val="06CB4A2B"/>
    <w:rsid w:val="080B1E1B"/>
    <w:rsid w:val="08660B78"/>
    <w:rsid w:val="090D1243"/>
    <w:rsid w:val="098E1EBC"/>
    <w:rsid w:val="09A10C86"/>
    <w:rsid w:val="09DC7512"/>
    <w:rsid w:val="09EC39C7"/>
    <w:rsid w:val="0A8703A7"/>
    <w:rsid w:val="0ADA7BD7"/>
    <w:rsid w:val="0AF7358F"/>
    <w:rsid w:val="0B1330D0"/>
    <w:rsid w:val="0B880B08"/>
    <w:rsid w:val="0BB26432"/>
    <w:rsid w:val="0BB310A2"/>
    <w:rsid w:val="0BC00931"/>
    <w:rsid w:val="0C514C68"/>
    <w:rsid w:val="0CA27D72"/>
    <w:rsid w:val="0CB767C1"/>
    <w:rsid w:val="0D114130"/>
    <w:rsid w:val="0DB4638B"/>
    <w:rsid w:val="0DBF5842"/>
    <w:rsid w:val="0DCE10EF"/>
    <w:rsid w:val="0E2C70D9"/>
    <w:rsid w:val="0E9E1843"/>
    <w:rsid w:val="0ECF5186"/>
    <w:rsid w:val="0EEE128A"/>
    <w:rsid w:val="0EF01805"/>
    <w:rsid w:val="0F173A72"/>
    <w:rsid w:val="0F1A5F34"/>
    <w:rsid w:val="0F36355C"/>
    <w:rsid w:val="100243E4"/>
    <w:rsid w:val="107378DC"/>
    <w:rsid w:val="107F0F4C"/>
    <w:rsid w:val="11206D03"/>
    <w:rsid w:val="11C27829"/>
    <w:rsid w:val="125C5EA3"/>
    <w:rsid w:val="12610A68"/>
    <w:rsid w:val="12626A2B"/>
    <w:rsid w:val="12754FE9"/>
    <w:rsid w:val="12F426B1"/>
    <w:rsid w:val="14634B00"/>
    <w:rsid w:val="14643A57"/>
    <w:rsid w:val="14935920"/>
    <w:rsid w:val="14BA10B6"/>
    <w:rsid w:val="15BA22E6"/>
    <w:rsid w:val="15D655DB"/>
    <w:rsid w:val="16600624"/>
    <w:rsid w:val="16996C0B"/>
    <w:rsid w:val="172563EC"/>
    <w:rsid w:val="17532EF8"/>
    <w:rsid w:val="175D37F5"/>
    <w:rsid w:val="17EA4CC2"/>
    <w:rsid w:val="18354539"/>
    <w:rsid w:val="186E3BDA"/>
    <w:rsid w:val="18A234F5"/>
    <w:rsid w:val="18D55AA8"/>
    <w:rsid w:val="18F975B1"/>
    <w:rsid w:val="18FB1956"/>
    <w:rsid w:val="19081FC2"/>
    <w:rsid w:val="19234344"/>
    <w:rsid w:val="19C3128F"/>
    <w:rsid w:val="1B127D41"/>
    <w:rsid w:val="1C6976FA"/>
    <w:rsid w:val="1C915B59"/>
    <w:rsid w:val="1CCB4091"/>
    <w:rsid w:val="1D567F22"/>
    <w:rsid w:val="1E296D69"/>
    <w:rsid w:val="1E4B75DA"/>
    <w:rsid w:val="1E663106"/>
    <w:rsid w:val="1EEA1895"/>
    <w:rsid w:val="1EFB2380"/>
    <w:rsid w:val="1EFC50F0"/>
    <w:rsid w:val="1F3B2B96"/>
    <w:rsid w:val="1FB2608C"/>
    <w:rsid w:val="1FD627B5"/>
    <w:rsid w:val="20112C9F"/>
    <w:rsid w:val="20231FFA"/>
    <w:rsid w:val="2061691D"/>
    <w:rsid w:val="207C6F90"/>
    <w:rsid w:val="21360451"/>
    <w:rsid w:val="21F372F8"/>
    <w:rsid w:val="22393144"/>
    <w:rsid w:val="223959CE"/>
    <w:rsid w:val="22A823BF"/>
    <w:rsid w:val="240D5A4C"/>
    <w:rsid w:val="24115850"/>
    <w:rsid w:val="24433FEA"/>
    <w:rsid w:val="24A40457"/>
    <w:rsid w:val="25987517"/>
    <w:rsid w:val="27F9D6AD"/>
    <w:rsid w:val="284C3202"/>
    <w:rsid w:val="28AA3EA1"/>
    <w:rsid w:val="28B8298D"/>
    <w:rsid w:val="28F043A6"/>
    <w:rsid w:val="297F1528"/>
    <w:rsid w:val="29893627"/>
    <w:rsid w:val="2A1872A0"/>
    <w:rsid w:val="2A5248AE"/>
    <w:rsid w:val="2AE9124B"/>
    <w:rsid w:val="2B4C2C69"/>
    <w:rsid w:val="2C121124"/>
    <w:rsid w:val="2C9F0F60"/>
    <w:rsid w:val="2CFFD3C3"/>
    <w:rsid w:val="2DB42F7B"/>
    <w:rsid w:val="2ECD152B"/>
    <w:rsid w:val="2FBF19B9"/>
    <w:rsid w:val="2FCD0EDB"/>
    <w:rsid w:val="2FEC3858"/>
    <w:rsid w:val="30013A31"/>
    <w:rsid w:val="300205CD"/>
    <w:rsid w:val="303F2249"/>
    <w:rsid w:val="30E378AE"/>
    <w:rsid w:val="30EF4AE3"/>
    <w:rsid w:val="31405475"/>
    <w:rsid w:val="31973C6A"/>
    <w:rsid w:val="319C22A9"/>
    <w:rsid w:val="31F7771E"/>
    <w:rsid w:val="31FF62C5"/>
    <w:rsid w:val="323D77CF"/>
    <w:rsid w:val="332103B4"/>
    <w:rsid w:val="341E3898"/>
    <w:rsid w:val="345F6B1D"/>
    <w:rsid w:val="34E51AC0"/>
    <w:rsid w:val="355C6B7D"/>
    <w:rsid w:val="35DE7133"/>
    <w:rsid w:val="35F63881"/>
    <w:rsid w:val="361D2E0D"/>
    <w:rsid w:val="36332793"/>
    <w:rsid w:val="36E5206D"/>
    <w:rsid w:val="37421C4A"/>
    <w:rsid w:val="37DF1B78"/>
    <w:rsid w:val="387A4E95"/>
    <w:rsid w:val="38A14878"/>
    <w:rsid w:val="397D6D76"/>
    <w:rsid w:val="3B2C37F0"/>
    <w:rsid w:val="3B6D5555"/>
    <w:rsid w:val="3BE72801"/>
    <w:rsid w:val="3BF5509D"/>
    <w:rsid w:val="3CA46C40"/>
    <w:rsid w:val="3D852F1C"/>
    <w:rsid w:val="3DE37AED"/>
    <w:rsid w:val="3DE53401"/>
    <w:rsid w:val="3DED7EA0"/>
    <w:rsid w:val="3DFF512F"/>
    <w:rsid w:val="3E652593"/>
    <w:rsid w:val="3F35521C"/>
    <w:rsid w:val="3FC46E53"/>
    <w:rsid w:val="4029562E"/>
    <w:rsid w:val="40D352A5"/>
    <w:rsid w:val="415E0257"/>
    <w:rsid w:val="41BF00EB"/>
    <w:rsid w:val="422E3026"/>
    <w:rsid w:val="427B07B5"/>
    <w:rsid w:val="436721EA"/>
    <w:rsid w:val="43CB0AFA"/>
    <w:rsid w:val="44151B43"/>
    <w:rsid w:val="445247B5"/>
    <w:rsid w:val="44912BE7"/>
    <w:rsid w:val="449138D5"/>
    <w:rsid w:val="44F22769"/>
    <w:rsid w:val="45013DEE"/>
    <w:rsid w:val="46D6059F"/>
    <w:rsid w:val="46F83F85"/>
    <w:rsid w:val="47364C43"/>
    <w:rsid w:val="478A2A52"/>
    <w:rsid w:val="48981071"/>
    <w:rsid w:val="49534029"/>
    <w:rsid w:val="496008BA"/>
    <w:rsid w:val="4A1268F6"/>
    <w:rsid w:val="4A4D326D"/>
    <w:rsid w:val="4A79265E"/>
    <w:rsid w:val="4A83374B"/>
    <w:rsid w:val="4B031CAC"/>
    <w:rsid w:val="4B296FC6"/>
    <w:rsid w:val="4BB0116B"/>
    <w:rsid w:val="4BD178E8"/>
    <w:rsid w:val="4C6F1063"/>
    <w:rsid w:val="4D445C54"/>
    <w:rsid w:val="4E2029EC"/>
    <w:rsid w:val="4E4B3A9E"/>
    <w:rsid w:val="4EAA5C5B"/>
    <w:rsid w:val="4EE060EB"/>
    <w:rsid w:val="4EE60B17"/>
    <w:rsid w:val="4F0A2022"/>
    <w:rsid w:val="4F460F24"/>
    <w:rsid w:val="4F737DEE"/>
    <w:rsid w:val="50C645C6"/>
    <w:rsid w:val="511326E8"/>
    <w:rsid w:val="51315FC6"/>
    <w:rsid w:val="51EB539F"/>
    <w:rsid w:val="51F24D2F"/>
    <w:rsid w:val="52A53730"/>
    <w:rsid w:val="52F24968"/>
    <w:rsid w:val="542F2B86"/>
    <w:rsid w:val="549B6B00"/>
    <w:rsid w:val="54A9380D"/>
    <w:rsid w:val="54D61888"/>
    <w:rsid w:val="55593389"/>
    <w:rsid w:val="57486B43"/>
    <w:rsid w:val="57B2422C"/>
    <w:rsid w:val="57D61A14"/>
    <w:rsid w:val="582848C8"/>
    <w:rsid w:val="58D81326"/>
    <w:rsid w:val="594D21A5"/>
    <w:rsid w:val="5973549B"/>
    <w:rsid w:val="598F153D"/>
    <w:rsid w:val="59AC7D8F"/>
    <w:rsid w:val="59D747A5"/>
    <w:rsid w:val="5A23726D"/>
    <w:rsid w:val="5AB027F7"/>
    <w:rsid w:val="5AC2714D"/>
    <w:rsid w:val="5AD37976"/>
    <w:rsid w:val="5B4C205E"/>
    <w:rsid w:val="5BE27712"/>
    <w:rsid w:val="5BE50713"/>
    <w:rsid w:val="5C4133DD"/>
    <w:rsid w:val="5CD71462"/>
    <w:rsid w:val="5D00324A"/>
    <w:rsid w:val="5D704646"/>
    <w:rsid w:val="5E076FD6"/>
    <w:rsid w:val="5E2CAEDC"/>
    <w:rsid w:val="5E410D35"/>
    <w:rsid w:val="5E684D52"/>
    <w:rsid w:val="5E845E2D"/>
    <w:rsid w:val="5E9C1E91"/>
    <w:rsid w:val="5EC43C65"/>
    <w:rsid w:val="5EE27098"/>
    <w:rsid w:val="5EFF8EDA"/>
    <w:rsid w:val="5F2054A8"/>
    <w:rsid w:val="5F4E072F"/>
    <w:rsid w:val="5FBFEA10"/>
    <w:rsid w:val="60490480"/>
    <w:rsid w:val="605658B4"/>
    <w:rsid w:val="607735C8"/>
    <w:rsid w:val="611543C1"/>
    <w:rsid w:val="61336B25"/>
    <w:rsid w:val="6174770D"/>
    <w:rsid w:val="61BD31F4"/>
    <w:rsid w:val="61BD37D0"/>
    <w:rsid w:val="61C66C0F"/>
    <w:rsid w:val="621F1A0B"/>
    <w:rsid w:val="62D3166D"/>
    <w:rsid w:val="62F31FA0"/>
    <w:rsid w:val="62FC112C"/>
    <w:rsid w:val="634A6800"/>
    <w:rsid w:val="638E1A7B"/>
    <w:rsid w:val="64260613"/>
    <w:rsid w:val="64C041FE"/>
    <w:rsid w:val="65802C95"/>
    <w:rsid w:val="65CA4672"/>
    <w:rsid w:val="660A036B"/>
    <w:rsid w:val="66146D1E"/>
    <w:rsid w:val="669E3FE5"/>
    <w:rsid w:val="66B26381"/>
    <w:rsid w:val="671370EB"/>
    <w:rsid w:val="67266906"/>
    <w:rsid w:val="67711BF6"/>
    <w:rsid w:val="67761869"/>
    <w:rsid w:val="67C047D3"/>
    <w:rsid w:val="68050FDE"/>
    <w:rsid w:val="69093397"/>
    <w:rsid w:val="69414AA2"/>
    <w:rsid w:val="699228B9"/>
    <w:rsid w:val="69DC161B"/>
    <w:rsid w:val="6A29585F"/>
    <w:rsid w:val="6A357E93"/>
    <w:rsid w:val="6A3A509F"/>
    <w:rsid w:val="6A3A69FE"/>
    <w:rsid w:val="6A7804A5"/>
    <w:rsid w:val="6A7C3C98"/>
    <w:rsid w:val="6AB81315"/>
    <w:rsid w:val="6AC730E0"/>
    <w:rsid w:val="6B074495"/>
    <w:rsid w:val="6B0B3BFB"/>
    <w:rsid w:val="6B7319D3"/>
    <w:rsid w:val="6B750515"/>
    <w:rsid w:val="6BAA5AA3"/>
    <w:rsid w:val="6BAB3EF0"/>
    <w:rsid w:val="6BEF54E6"/>
    <w:rsid w:val="6C41577E"/>
    <w:rsid w:val="6C8965DE"/>
    <w:rsid w:val="6CB425D4"/>
    <w:rsid w:val="6D8C780E"/>
    <w:rsid w:val="6E492385"/>
    <w:rsid w:val="6E6862F1"/>
    <w:rsid w:val="6E8B5C0C"/>
    <w:rsid w:val="6EFE5735"/>
    <w:rsid w:val="6F772982"/>
    <w:rsid w:val="6F7F7F61"/>
    <w:rsid w:val="6FDB1131"/>
    <w:rsid w:val="6FDF3A11"/>
    <w:rsid w:val="70731381"/>
    <w:rsid w:val="70870B39"/>
    <w:rsid w:val="70F33DC4"/>
    <w:rsid w:val="71051009"/>
    <w:rsid w:val="71C0406D"/>
    <w:rsid w:val="71CD025A"/>
    <w:rsid w:val="720F69F3"/>
    <w:rsid w:val="72830C5D"/>
    <w:rsid w:val="72BFF0B5"/>
    <w:rsid w:val="732D4B8D"/>
    <w:rsid w:val="733B497F"/>
    <w:rsid w:val="73646BA9"/>
    <w:rsid w:val="73C31EDB"/>
    <w:rsid w:val="73CF45A9"/>
    <w:rsid w:val="74603440"/>
    <w:rsid w:val="74CA13FF"/>
    <w:rsid w:val="759F1CCA"/>
    <w:rsid w:val="775F0D79"/>
    <w:rsid w:val="779D09DA"/>
    <w:rsid w:val="77F236A7"/>
    <w:rsid w:val="7810260B"/>
    <w:rsid w:val="7878759E"/>
    <w:rsid w:val="78810997"/>
    <w:rsid w:val="79327376"/>
    <w:rsid w:val="7935183B"/>
    <w:rsid w:val="79AD0FE4"/>
    <w:rsid w:val="7A892E89"/>
    <w:rsid w:val="7AE4131A"/>
    <w:rsid w:val="7AE534B9"/>
    <w:rsid w:val="7AE91F48"/>
    <w:rsid w:val="7B806DE2"/>
    <w:rsid w:val="7B8C4749"/>
    <w:rsid w:val="7B997EEF"/>
    <w:rsid w:val="7BE04E58"/>
    <w:rsid w:val="7BF736D2"/>
    <w:rsid w:val="7C5F18C7"/>
    <w:rsid w:val="7CB60574"/>
    <w:rsid w:val="7CBF65EC"/>
    <w:rsid w:val="7CCF1D38"/>
    <w:rsid w:val="7D0C51FF"/>
    <w:rsid w:val="7D134317"/>
    <w:rsid w:val="7D524128"/>
    <w:rsid w:val="7E205D34"/>
    <w:rsid w:val="7E2FDAC6"/>
    <w:rsid w:val="7EDA5064"/>
    <w:rsid w:val="7EF3401B"/>
    <w:rsid w:val="7EFDD520"/>
    <w:rsid w:val="7F1A4D27"/>
    <w:rsid w:val="7F212E25"/>
    <w:rsid w:val="7F7501C9"/>
    <w:rsid w:val="7FA13A00"/>
    <w:rsid w:val="7FAAE0CC"/>
    <w:rsid w:val="7FEA0870"/>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65B0A2"/>
    <w:rsid w:val="F3FFFD9D"/>
    <w:rsid w:val="FABF8C1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580</Words>
  <Characters>3311</Characters>
  <Lines>1</Lines>
  <Paragraphs>1</Paragraphs>
  <TotalTime>250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2017-02-14T23:31:00Z</dcterms:created>
  <dc:creator>null,null,总收发</dc:creator>
  <cp:lastModifiedBy>czj</cp:lastModifiedBy>
  <cp:lastPrinted>2025-01-21T00:28:00Z</cp:lastPrinted>
  <dcterms:modified xsi:type="dcterms:W3CDTF">2026-03-20T17:17:43Z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ies>
</file>