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黑体" w:hAnsi="ˎ̥" w:eastAsia="黑体"/>
          <w:color w:val="auto"/>
          <w:sz w:val="44"/>
          <w:szCs w:val="44"/>
          <w:lang w:val="en-US" w:eastAsia="zh-CN"/>
        </w:rPr>
      </w:pPr>
      <w:r>
        <w:rPr>
          <w:rFonts w:hint="eastAsia" w:ascii="黑体" w:hAnsi="宋体" w:eastAsia="黑体"/>
          <w:color w:val="auto"/>
          <w:sz w:val="32"/>
          <w:szCs w:val="32"/>
        </w:rPr>
        <w:t>附件</w:t>
      </w:r>
      <w:r>
        <w:rPr>
          <w:rFonts w:hint="eastAsia" w:ascii="黑体" w:hAnsi="宋体" w:eastAsia="黑体"/>
          <w:color w:val="auto"/>
          <w:sz w:val="32"/>
          <w:szCs w:val="32"/>
          <w:lang w:val="en-US" w:eastAsia="zh-CN"/>
        </w:rPr>
        <w:t>1</w:t>
      </w:r>
    </w:p>
    <w:p>
      <w:pPr>
        <w:spacing w:line="578" w:lineRule="exact"/>
        <w:jc w:val="center"/>
        <w:rPr>
          <w:rFonts w:hint="eastAsia" w:ascii="黑体" w:hAnsi="ˎ̥" w:eastAsia="黑体"/>
          <w:color w:val="auto"/>
          <w:sz w:val="44"/>
          <w:szCs w:val="44"/>
          <w:lang w:val="en-US" w:eastAsia="zh-CN"/>
        </w:rPr>
      </w:pPr>
      <w:r>
        <w:rPr>
          <w:rFonts w:hint="eastAsia" w:ascii="黑体" w:hAnsi="ˎ̥" w:eastAsia="黑体"/>
          <w:color w:val="auto"/>
          <w:sz w:val="44"/>
          <w:szCs w:val="44"/>
          <w:lang w:val="en-US" w:eastAsia="zh-CN"/>
        </w:rPr>
        <w:t>定安县塔岭工业园区管理委员会</w:t>
      </w:r>
    </w:p>
    <w:p>
      <w:pPr>
        <w:spacing w:line="578" w:lineRule="exact"/>
        <w:jc w:val="center"/>
        <w:rPr>
          <w:rFonts w:ascii="黑体" w:hAnsi="ˎ̥" w:eastAsia="黑体"/>
          <w:color w:val="auto"/>
          <w:sz w:val="44"/>
          <w:szCs w:val="44"/>
        </w:rPr>
      </w:pPr>
      <w:r>
        <w:rPr>
          <w:rFonts w:hint="eastAsia" w:ascii="黑体" w:hAnsi="ˎ̥" w:eastAsia="黑体"/>
          <w:color w:val="auto"/>
          <w:sz w:val="44"/>
          <w:szCs w:val="44"/>
        </w:rPr>
        <w:t>202</w:t>
      </w:r>
      <w:r>
        <w:rPr>
          <w:rFonts w:ascii="黑体" w:hAnsi="ˎ̥" w:eastAsia="黑体"/>
          <w:color w:val="auto"/>
          <w:sz w:val="44"/>
          <w:szCs w:val="44"/>
        </w:rPr>
        <w:t>3</w:t>
      </w:r>
      <w:r>
        <w:rPr>
          <w:rFonts w:hint="eastAsia" w:ascii="黑体" w:hAnsi="ˎ̥" w:eastAsia="黑体"/>
          <w:color w:val="auto"/>
          <w:sz w:val="44"/>
          <w:szCs w:val="44"/>
        </w:rPr>
        <w:t>年度部门决算公开</w:t>
      </w:r>
      <w:r>
        <w:rPr>
          <w:rFonts w:ascii="黑体" w:hAnsi="ˎ̥" w:eastAsia="黑体"/>
          <w:color w:val="auto"/>
          <w:sz w:val="44"/>
          <w:szCs w:val="44"/>
        </w:rPr>
        <w:t>报告</w:t>
      </w:r>
    </w:p>
    <w:p>
      <w:pPr>
        <w:spacing w:line="578" w:lineRule="exact"/>
        <w:jc w:val="center"/>
        <w:rPr>
          <w:rFonts w:hint="eastAsia" w:ascii="黑体" w:hAnsi="ˎ̥" w:eastAsia="黑体"/>
          <w:color w:val="auto"/>
          <w:sz w:val="44"/>
          <w:szCs w:val="44"/>
        </w:rPr>
      </w:pPr>
    </w:p>
    <w:p>
      <w:pPr>
        <w:spacing w:line="578" w:lineRule="exact"/>
        <w:jc w:val="center"/>
        <w:rPr>
          <w:rFonts w:hint="eastAsia" w:ascii="黑体" w:hAnsi="ˎ̥" w:eastAsia="黑体"/>
          <w:b/>
          <w:color w:val="auto"/>
          <w:sz w:val="32"/>
          <w:szCs w:val="32"/>
        </w:rPr>
      </w:pPr>
    </w:p>
    <w:p>
      <w:pPr>
        <w:spacing w:line="578" w:lineRule="exact"/>
        <w:jc w:val="center"/>
        <w:rPr>
          <w:rFonts w:hint="eastAsia" w:ascii="黑体" w:hAnsi="黑体" w:eastAsia="黑体" w:cs="黑体"/>
          <w:color w:val="auto"/>
          <w:sz w:val="44"/>
          <w:szCs w:val="44"/>
        </w:rPr>
      </w:pPr>
      <w:bookmarkStart w:id="0" w:name="_Toc11440_WPSOffice_Type2"/>
      <w:r>
        <w:rPr>
          <w:rFonts w:hint="eastAsia" w:ascii="黑体" w:hAnsi="黑体" w:eastAsia="黑体" w:cs="黑体"/>
          <w:color w:val="auto"/>
          <w:sz w:val="44"/>
          <w:szCs w:val="44"/>
        </w:rPr>
        <w:t>目  录</w:t>
      </w:r>
    </w:p>
    <w:p>
      <w:pPr>
        <w:pStyle w:val="14"/>
        <w:tabs>
          <w:tab w:val="right" w:leader="dot" w:pos="8306"/>
        </w:tabs>
        <w:spacing w:line="578" w:lineRule="exact"/>
        <w:rPr>
          <w:rFonts w:hint="eastAsia"/>
          <w:color w:val="auto"/>
          <w:sz w:val="32"/>
          <w:szCs w:val="32"/>
        </w:rPr>
      </w:pPr>
      <w:r>
        <w:rPr>
          <w:color w:val="auto"/>
        </w:rPr>
        <w:fldChar w:fldCharType="begin"/>
      </w:r>
      <w:r>
        <w:rPr>
          <w:color w:val="auto"/>
          <w:sz w:val="32"/>
          <w:szCs w:val="32"/>
        </w:rPr>
        <w:instrText xml:space="preserve"> HYPERLINK \l _Toc1704_WPSOffice_Level1 </w:instrText>
      </w:r>
      <w:r>
        <w:rPr>
          <w:color w:val="auto"/>
          <w:sz w:val="32"/>
          <w:szCs w:val="32"/>
        </w:rPr>
        <w:fldChar w:fldCharType="separate"/>
      </w:r>
      <w:r>
        <w:rPr>
          <w:rFonts w:hint="eastAsia" w:ascii="黑体" w:hAnsi="ˎ̥" w:eastAsia="黑体"/>
          <w:color w:val="auto"/>
          <w:sz w:val="32"/>
          <w:szCs w:val="32"/>
        </w:rPr>
        <w:t>第一部分 基本情况</w:t>
      </w:r>
      <w:r>
        <w:rPr>
          <w:color w:val="auto"/>
          <w:sz w:val="32"/>
          <w:szCs w:val="32"/>
        </w:rPr>
        <w:tab/>
      </w:r>
      <w:r>
        <w:rPr>
          <w:color w:val="auto"/>
          <w:sz w:val="32"/>
          <w:szCs w:val="32"/>
        </w:rPr>
        <w:fldChar w:fldCharType="end"/>
      </w:r>
      <w:r>
        <w:rPr>
          <w:rFonts w:hint="eastAsia"/>
          <w:color w:val="auto"/>
          <w:sz w:val="32"/>
          <w:szCs w:val="32"/>
        </w:rPr>
        <w:t>2</w:t>
      </w:r>
    </w:p>
    <w:p>
      <w:pPr>
        <w:pStyle w:val="15"/>
        <w:tabs>
          <w:tab w:val="right" w:leader="dot" w:pos="8306"/>
        </w:tabs>
        <w:spacing w:line="578" w:lineRule="exact"/>
        <w:ind w:leftChars="0"/>
        <w:rPr>
          <w:rFonts w:hint="eastAsia" w:ascii="仿宋" w:hAnsi="仿宋" w:eastAsia="仿宋" w:cs="仿宋"/>
          <w:color w:val="auto"/>
          <w:sz w:val="32"/>
          <w:szCs w:val="32"/>
        </w:rPr>
      </w:pPr>
      <w:r>
        <w:rPr>
          <w:color w:val="auto"/>
        </w:rPr>
        <w:fldChar w:fldCharType="begin"/>
      </w:r>
      <w:r>
        <w:rPr>
          <w:rFonts w:hint="eastAsia" w:ascii="仿宋" w:hAnsi="仿宋" w:eastAsia="仿宋" w:cs="仿宋"/>
          <w:color w:val="auto"/>
          <w:sz w:val="32"/>
          <w:szCs w:val="32"/>
        </w:rPr>
        <w:instrText xml:space="preserve"> HYPERLINK \l _Toc20274_WPSOffice_Level2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一、部门（单位）职责</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2</w:t>
      </w:r>
    </w:p>
    <w:p>
      <w:pPr>
        <w:pStyle w:val="15"/>
        <w:tabs>
          <w:tab w:val="right" w:leader="dot" w:pos="8306"/>
        </w:tabs>
        <w:spacing w:line="578" w:lineRule="exact"/>
        <w:ind w:leftChars="0"/>
        <w:rPr>
          <w:rFonts w:hint="eastAsia" w:ascii="仿宋" w:hAnsi="仿宋" w:eastAsia="仿宋" w:cs="仿宋"/>
          <w:color w:val="auto"/>
          <w:sz w:val="32"/>
          <w:szCs w:val="32"/>
        </w:rPr>
      </w:pPr>
      <w:r>
        <w:rPr>
          <w:color w:val="auto"/>
        </w:rPr>
        <w:fldChar w:fldCharType="begin"/>
      </w:r>
      <w:r>
        <w:rPr>
          <w:rFonts w:hint="eastAsia" w:ascii="仿宋" w:hAnsi="仿宋" w:eastAsia="仿宋" w:cs="仿宋"/>
          <w:color w:val="auto"/>
          <w:sz w:val="32"/>
          <w:szCs w:val="32"/>
        </w:rPr>
        <w:instrText xml:space="preserve"> HYPERLINK \l _Toc4833_WPSOffice_Level2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二、机构设置</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2</w:t>
      </w:r>
    </w:p>
    <w:p>
      <w:pPr>
        <w:pStyle w:val="14"/>
        <w:tabs>
          <w:tab w:val="right" w:leader="dot" w:pos="8306"/>
        </w:tabs>
        <w:spacing w:line="578" w:lineRule="exact"/>
        <w:rPr>
          <w:rFonts w:hint="eastAsia"/>
          <w:color w:val="auto"/>
          <w:sz w:val="32"/>
          <w:szCs w:val="32"/>
        </w:rPr>
      </w:pPr>
      <w:r>
        <w:rPr>
          <w:color w:val="auto"/>
        </w:rPr>
        <w:fldChar w:fldCharType="begin"/>
      </w:r>
      <w:r>
        <w:rPr>
          <w:color w:val="auto"/>
          <w:sz w:val="32"/>
          <w:szCs w:val="32"/>
        </w:rPr>
        <w:instrText xml:space="preserve"> HYPERLINK \l _Toc28253_WPSOffice_Level1 </w:instrText>
      </w:r>
      <w:r>
        <w:rPr>
          <w:color w:val="auto"/>
          <w:sz w:val="32"/>
          <w:szCs w:val="32"/>
        </w:rPr>
        <w:fldChar w:fldCharType="separate"/>
      </w:r>
      <w:r>
        <w:rPr>
          <w:rFonts w:hint="eastAsia" w:ascii="黑体" w:hAnsi="ˎ̥" w:eastAsia="黑体"/>
          <w:color w:val="auto"/>
          <w:sz w:val="32"/>
          <w:szCs w:val="32"/>
        </w:rPr>
        <w:t>第二部分  202</w:t>
      </w:r>
      <w:r>
        <w:rPr>
          <w:rFonts w:ascii="黑体" w:hAnsi="ˎ̥" w:eastAsia="黑体"/>
          <w:color w:val="auto"/>
          <w:sz w:val="32"/>
          <w:szCs w:val="32"/>
        </w:rPr>
        <w:t>3</w:t>
      </w:r>
      <w:r>
        <w:rPr>
          <w:rFonts w:hint="eastAsia" w:ascii="黑体" w:hAnsi="ˎ̥" w:eastAsia="黑体"/>
          <w:color w:val="auto"/>
          <w:sz w:val="32"/>
          <w:szCs w:val="32"/>
        </w:rPr>
        <w:t>年度部门决算公开表</w:t>
      </w:r>
      <w:r>
        <w:rPr>
          <w:color w:val="auto"/>
          <w:sz w:val="32"/>
          <w:szCs w:val="32"/>
        </w:rPr>
        <w:tab/>
      </w:r>
      <w:r>
        <w:rPr>
          <w:color w:val="auto"/>
          <w:sz w:val="32"/>
          <w:szCs w:val="32"/>
        </w:rPr>
        <w:fldChar w:fldCharType="end"/>
      </w:r>
      <w:r>
        <w:rPr>
          <w:rFonts w:hint="eastAsia"/>
          <w:color w:val="auto"/>
          <w:sz w:val="32"/>
          <w:szCs w:val="32"/>
        </w:rPr>
        <w:t>2</w:t>
      </w:r>
    </w:p>
    <w:p>
      <w:pPr>
        <w:pStyle w:val="14"/>
        <w:tabs>
          <w:tab w:val="right" w:leader="dot" w:pos="8306"/>
        </w:tabs>
        <w:spacing w:line="578" w:lineRule="exact"/>
        <w:rPr>
          <w:rFonts w:hint="eastAsia"/>
          <w:color w:val="auto"/>
          <w:sz w:val="32"/>
          <w:szCs w:val="32"/>
        </w:rPr>
      </w:pPr>
      <w:r>
        <w:rPr>
          <w:color w:val="auto"/>
        </w:rPr>
        <w:fldChar w:fldCharType="begin"/>
      </w:r>
      <w:r>
        <w:rPr>
          <w:color w:val="auto"/>
          <w:sz w:val="32"/>
          <w:szCs w:val="32"/>
        </w:rPr>
        <w:instrText xml:space="preserve"> HYPERLINK \l _Toc27590_WPSOffice_Level1 </w:instrText>
      </w:r>
      <w:r>
        <w:rPr>
          <w:color w:val="auto"/>
          <w:sz w:val="32"/>
          <w:szCs w:val="32"/>
        </w:rPr>
        <w:fldChar w:fldCharType="separate"/>
      </w:r>
      <w:r>
        <w:rPr>
          <w:rFonts w:hint="eastAsia" w:ascii="黑体" w:hAnsi="黑体" w:eastAsia="黑体" w:cs="黑体"/>
          <w:color w:val="auto"/>
          <w:sz w:val="32"/>
          <w:szCs w:val="32"/>
        </w:rPr>
        <w:t>第三部分</w:t>
      </w:r>
      <w:r>
        <w:rPr>
          <w:rFonts w:hint="eastAsia"/>
          <w:color w:val="auto"/>
          <w:sz w:val="32"/>
          <w:szCs w:val="32"/>
        </w:rPr>
        <w:t xml:space="preserve">  </w:t>
      </w:r>
      <w:r>
        <w:rPr>
          <w:rFonts w:hint="eastAsia" w:ascii="黑体" w:hAnsi="ˎ̥" w:eastAsia="黑体"/>
          <w:color w:val="auto"/>
          <w:sz w:val="32"/>
          <w:szCs w:val="32"/>
        </w:rPr>
        <w:t>202</w:t>
      </w:r>
      <w:r>
        <w:rPr>
          <w:rFonts w:ascii="黑体" w:hAnsi="ˎ̥" w:eastAsia="黑体"/>
          <w:color w:val="auto"/>
          <w:sz w:val="32"/>
          <w:szCs w:val="32"/>
        </w:rPr>
        <w:t>3</w:t>
      </w:r>
      <w:r>
        <w:rPr>
          <w:rFonts w:hint="eastAsia" w:ascii="黑体" w:hAnsi="ˎ̥" w:eastAsia="黑体"/>
          <w:color w:val="auto"/>
          <w:sz w:val="32"/>
          <w:szCs w:val="32"/>
        </w:rPr>
        <w:t>年度部门决算情况说明</w:t>
      </w:r>
      <w:r>
        <w:rPr>
          <w:color w:val="auto"/>
          <w:sz w:val="32"/>
          <w:szCs w:val="32"/>
        </w:rPr>
        <w:tab/>
      </w:r>
      <w:r>
        <w:rPr>
          <w:color w:val="auto"/>
          <w:sz w:val="32"/>
          <w:szCs w:val="32"/>
        </w:rPr>
        <w:fldChar w:fldCharType="end"/>
      </w:r>
      <w:r>
        <w:rPr>
          <w:rFonts w:hint="eastAsia"/>
          <w:color w:val="auto"/>
          <w:sz w:val="32"/>
          <w:szCs w:val="32"/>
        </w:rPr>
        <w:t>3</w:t>
      </w:r>
    </w:p>
    <w:p>
      <w:pPr>
        <w:pStyle w:val="15"/>
        <w:tabs>
          <w:tab w:val="right" w:leader="dot" w:pos="8306"/>
        </w:tabs>
        <w:spacing w:line="578" w:lineRule="exact"/>
        <w:ind w:leftChars="0"/>
        <w:rPr>
          <w:rFonts w:hint="eastAsia" w:ascii="仿宋" w:hAnsi="仿宋" w:eastAsia="仿宋" w:cs="仿宋"/>
          <w:color w:val="auto"/>
          <w:sz w:val="32"/>
          <w:szCs w:val="32"/>
        </w:rPr>
      </w:pPr>
      <w:r>
        <w:rPr>
          <w:color w:val="auto"/>
        </w:rPr>
        <w:fldChar w:fldCharType="begin"/>
      </w:r>
      <w:r>
        <w:rPr>
          <w:rFonts w:hint="eastAsia" w:ascii="仿宋" w:hAnsi="仿宋" w:eastAsia="仿宋" w:cs="仿宋"/>
          <w:color w:val="auto"/>
          <w:sz w:val="32"/>
          <w:szCs w:val="32"/>
        </w:rPr>
        <w:instrText xml:space="preserve"> HYPERLINK \l _Toc21737_WPSOffice_Level2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一、收入支出总体情况说明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3</w:t>
      </w:r>
    </w:p>
    <w:p>
      <w:pPr>
        <w:pStyle w:val="15"/>
        <w:tabs>
          <w:tab w:val="right" w:leader="dot" w:pos="8306"/>
        </w:tabs>
        <w:spacing w:line="578" w:lineRule="exact"/>
        <w:ind w:leftChars="0"/>
        <w:rPr>
          <w:rFonts w:hint="eastAsia" w:ascii="仿宋" w:hAnsi="仿宋" w:eastAsia="仿宋" w:cs="仿宋"/>
          <w:color w:val="auto"/>
          <w:sz w:val="32"/>
          <w:szCs w:val="32"/>
        </w:rPr>
      </w:pPr>
      <w:r>
        <w:rPr>
          <w:color w:val="auto"/>
        </w:rPr>
        <w:fldChar w:fldCharType="begin"/>
      </w:r>
      <w:r>
        <w:rPr>
          <w:rFonts w:hint="eastAsia" w:ascii="仿宋" w:hAnsi="仿宋" w:eastAsia="仿宋" w:cs="仿宋"/>
          <w:color w:val="auto"/>
          <w:sz w:val="32"/>
          <w:szCs w:val="32"/>
        </w:rPr>
        <w:instrText xml:space="preserve"> HYPERLINK \l _Toc19535_WPSOffice_Level2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二、收入决算情况说明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4</w:t>
      </w:r>
    </w:p>
    <w:p>
      <w:pPr>
        <w:pStyle w:val="15"/>
        <w:tabs>
          <w:tab w:val="right" w:leader="dot" w:pos="8306"/>
        </w:tabs>
        <w:spacing w:line="578" w:lineRule="exact"/>
        <w:ind w:leftChars="0"/>
        <w:rPr>
          <w:rFonts w:hint="eastAsia" w:ascii="仿宋" w:hAnsi="仿宋" w:eastAsia="仿宋" w:cs="仿宋"/>
          <w:color w:val="auto"/>
          <w:sz w:val="32"/>
          <w:szCs w:val="32"/>
        </w:rPr>
      </w:pPr>
      <w:r>
        <w:rPr>
          <w:color w:val="auto"/>
        </w:rPr>
        <w:fldChar w:fldCharType="begin"/>
      </w:r>
      <w:r>
        <w:rPr>
          <w:rFonts w:hint="eastAsia" w:ascii="仿宋" w:hAnsi="仿宋" w:eastAsia="仿宋" w:cs="仿宋"/>
          <w:color w:val="auto"/>
          <w:sz w:val="32"/>
          <w:szCs w:val="32"/>
        </w:rPr>
        <w:instrText xml:space="preserve"> HYPERLINK \l _Toc19535_WPSOffice_Level2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三、支出决算情况说明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4</w:t>
      </w:r>
    </w:p>
    <w:p>
      <w:pPr>
        <w:pStyle w:val="15"/>
        <w:tabs>
          <w:tab w:val="right" w:leader="dot" w:pos="8306"/>
        </w:tabs>
        <w:spacing w:line="578" w:lineRule="exact"/>
        <w:ind w:leftChars="0"/>
        <w:rPr>
          <w:rFonts w:hint="eastAsia" w:ascii="仿宋" w:hAnsi="仿宋" w:eastAsia="仿宋" w:cs="仿宋"/>
          <w:color w:val="auto"/>
          <w:sz w:val="32"/>
          <w:szCs w:val="32"/>
        </w:rPr>
      </w:pPr>
      <w:r>
        <w:rPr>
          <w:color w:val="auto"/>
        </w:rPr>
        <w:fldChar w:fldCharType="begin"/>
      </w:r>
      <w:r>
        <w:rPr>
          <w:rFonts w:hint="eastAsia" w:ascii="仿宋" w:hAnsi="仿宋" w:eastAsia="仿宋" w:cs="仿宋"/>
          <w:color w:val="auto"/>
          <w:sz w:val="32"/>
          <w:szCs w:val="32"/>
        </w:rPr>
        <w:instrText xml:space="preserve"> HYPERLINK \l _Toc19535_WPSOffice_Level2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四、财政拨款收入支出决算情况说明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4</w:t>
      </w:r>
    </w:p>
    <w:p>
      <w:pPr>
        <w:pStyle w:val="15"/>
        <w:tabs>
          <w:tab w:val="right" w:leader="dot" w:pos="8306"/>
        </w:tabs>
        <w:spacing w:line="578" w:lineRule="exact"/>
        <w:ind w:leftChars="0"/>
        <w:rPr>
          <w:rFonts w:hint="eastAsia" w:ascii="仿宋" w:hAnsi="仿宋" w:eastAsia="仿宋" w:cs="仿宋"/>
          <w:color w:val="auto"/>
          <w:sz w:val="32"/>
          <w:szCs w:val="32"/>
        </w:rPr>
      </w:pPr>
      <w:r>
        <w:rPr>
          <w:color w:val="auto"/>
        </w:rPr>
        <w:fldChar w:fldCharType="begin"/>
      </w:r>
      <w:r>
        <w:rPr>
          <w:rFonts w:hint="eastAsia" w:ascii="仿宋" w:hAnsi="仿宋" w:eastAsia="仿宋" w:cs="仿宋"/>
          <w:color w:val="auto"/>
          <w:sz w:val="32"/>
          <w:szCs w:val="32"/>
        </w:rPr>
        <w:instrText xml:space="preserve"> HYPERLINK \l _Toc19535_WPSOffice_Level2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五、一般公共预算财政拨款支出决算情况说明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5</w:t>
      </w:r>
    </w:p>
    <w:p>
      <w:pPr>
        <w:pStyle w:val="15"/>
        <w:tabs>
          <w:tab w:val="right" w:leader="dot" w:pos="8306"/>
        </w:tabs>
        <w:spacing w:line="578" w:lineRule="exact"/>
        <w:ind w:leftChars="0"/>
        <w:rPr>
          <w:rFonts w:hint="eastAsia" w:ascii="仿宋" w:hAnsi="仿宋" w:eastAsia="仿宋" w:cs="仿宋"/>
          <w:color w:val="auto"/>
          <w:sz w:val="32"/>
          <w:szCs w:val="32"/>
        </w:rPr>
      </w:pPr>
      <w:r>
        <w:rPr>
          <w:color w:val="auto"/>
        </w:rPr>
        <w:fldChar w:fldCharType="begin"/>
      </w:r>
      <w:r>
        <w:rPr>
          <w:rFonts w:hint="eastAsia" w:ascii="仿宋" w:hAnsi="仿宋" w:eastAsia="仿宋" w:cs="仿宋"/>
          <w:color w:val="auto"/>
          <w:sz w:val="32"/>
          <w:szCs w:val="32"/>
        </w:rPr>
        <w:instrText xml:space="preserve"> HYPERLINK \l _Toc19535_WPSOffice_Level2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六、一般公共预算财政拨款基本支出决算情况说明</w:t>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ab/>
      </w:r>
      <w:r>
        <w:rPr>
          <w:rFonts w:hint="eastAsia" w:ascii="仿宋" w:hAnsi="仿宋" w:eastAsia="仿宋" w:cs="仿宋"/>
          <w:color w:val="auto"/>
          <w:sz w:val="32"/>
          <w:szCs w:val="32"/>
        </w:rPr>
        <w:t>6</w:t>
      </w:r>
    </w:p>
    <w:p>
      <w:pPr>
        <w:pStyle w:val="15"/>
        <w:numPr>
          <w:ilvl w:val="0"/>
          <w:numId w:val="0"/>
        </w:numPr>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bCs/>
          <w:color w:val="auto"/>
          <w:sz w:val="32"/>
          <w:szCs w:val="32"/>
        </w:rPr>
        <w:t>政府性基金预算财政拨款支出决算情况说明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t>7</w:t>
      </w:r>
    </w:p>
    <w:p>
      <w:pPr>
        <w:pStyle w:val="15"/>
        <w:numPr>
          <w:ilvl w:val="0"/>
          <w:numId w:val="0"/>
        </w:numPr>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bCs/>
          <w:color w:val="auto"/>
          <w:sz w:val="32"/>
          <w:szCs w:val="32"/>
        </w:rPr>
        <w:t>国有资本经营预算财政拨款支出决算情况说明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t>8</w:t>
      </w:r>
    </w:p>
    <w:p>
      <w:pPr>
        <w:pStyle w:val="15"/>
        <w:tabs>
          <w:tab w:val="right" w:leader="dot" w:pos="8306"/>
        </w:tabs>
        <w:spacing w:line="578" w:lineRule="exact"/>
        <w:ind w:leftChars="0"/>
        <w:rPr>
          <w:rFonts w:hint="eastAsia" w:ascii="仿宋" w:hAnsi="仿宋" w:eastAsia="仿宋" w:cs="仿宋"/>
          <w:color w:val="auto"/>
          <w:sz w:val="32"/>
          <w:szCs w:val="32"/>
        </w:rPr>
      </w:pPr>
      <w:r>
        <w:rPr>
          <w:color w:val="auto"/>
        </w:rPr>
        <w:fldChar w:fldCharType="begin"/>
      </w:r>
      <w:r>
        <w:rPr>
          <w:rFonts w:hint="eastAsia" w:ascii="仿宋" w:hAnsi="仿宋" w:eastAsia="仿宋" w:cs="仿宋"/>
          <w:color w:val="auto"/>
          <w:sz w:val="32"/>
          <w:szCs w:val="32"/>
        </w:rPr>
        <w:instrText xml:space="preserve"> HYPERLINK \l _Toc19535_WPSOffice_Level2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九、财政拨款“三公”经费支出决算情况说明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9</w:t>
      </w:r>
    </w:p>
    <w:p>
      <w:pPr>
        <w:pStyle w:val="15"/>
        <w:tabs>
          <w:tab w:val="right" w:leader="dot" w:pos="8306"/>
        </w:tabs>
        <w:spacing w:line="578" w:lineRule="exact"/>
        <w:ind w:leftChars="0"/>
        <w:rPr>
          <w:rFonts w:hint="eastAsia" w:ascii="仿宋" w:hAnsi="仿宋" w:eastAsia="仿宋" w:cs="仿宋"/>
          <w:color w:val="auto"/>
          <w:sz w:val="32"/>
          <w:szCs w:val="32"/>
        </w:rPr>
      </w:pPr>
      <w:r>
        <w:rPr>
          <w:color w:val="auto"/>
        </w:rPr>
        <w:fldChar w:fldCharType="begin"/>
      </w:r>
      <w:r>
        <w:rPr>
          <w:rFonts w:hint="eastAsia" w:ascii="仿宋" w:hAnsi="仿宋" w:eastAsia="仿宋" w:cs="仿宋"/>
          <w:color w:val="auto"/>
          <w:sz w:val="32"/>
          <w:szCs w:val="32"/>
        </w:rPr>
        <w:instrText xml:space="preserve"> HYPERLINK \l _Toc19535_WPSOffice_Level2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十、预算绩效情况说明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11</w:t>
      </w:r>
    </w:p>
    <w:p>
      <w:pPr>
        <w:pStyle w:val="15"/>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bCs/>
          <w:color w:val="auto"/>
          <w:sz w:val="32"/>
          <w:szCs w:val="32"/>
        </w:rPr>
        <w:t>十一、其他重要事项情况说明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t>13</w:t>
      </w:r>
    </w:p>
    <w:p>
      <w:pPr>
        <w:pStyle w:val="14"/>
        <w:tabs>
          <w:tab w:val="right" w:leader="dot" w:pos="8306"/>
        </w:tabs>
        <w:spacing w:line="578" w:lineRule="exact"/>
        <w:rPr>
          <w:rFonts w:hint="eastAsia" w:ascii="黑体" w:hAnsi="ˎ̥"/>
          <w:b/>
          <w:color w:val="auto"/>
          <w:sz w:val="32"/>
          <w:szCs w:val="32"/>
        </w:rPr>
      </w:pPr>
      <w:r>
        <w:rPr>
          <w:color w:val="auto"/>
        </w:rPr>
        <w:fldChar w:fldCharType="begin"/>
      </w:r>
      <w:r>
        <w:rPr>
          <w:color w:val="auto"/>
          <w:sz w:val="32"/>
          <w:szCs w:val="32"/>
        </w:rPr>
        <w:instrText xml:space="preserve"> HYPERLINK \l _Toc15425_WPSOffice_Level1 </w:instrText>
      </w:r>
      <w:r>
        <w:rPr>
          <w:color w:val="auto"/>
          <w:sz w:val="32"/>
          <w:szCs w:val="32"/>
        </w:rPr>
        <w:fldChar w:fldCharType="separate"/>
      </w:r>
      <w:r>
        <w:rPr>
          <w:rFonts w:hint="eastAsia" w:ascii="黑体" w:hAnsi="ˎ̥" w:eastAsia="黑体"/>
          <w:color w:val="auto"/>
          <w:sz w:val="32"/>
          <w:szCs w:val="32"/>
        </w:rPr>
        <w:t>第四部分  名词解释</w:t>
      </w:r>
      <w:r>
        <w:rPr>
          <w:color w:val="auto"/>
          <w:sz w:val="32"/>
          <w:szCs w:val="32"/>
        </w:rPr>
        <w:tab/>
      </w:r>
      <w:bookmarkStart w:id="1" w:name="_Toc15425_WPSOffice_Level1Page"/>
      <w:r>
        <w:rPr>
          <w:color w:val="auto"/>
          <w:sz w:val="32"/>
          <w:szCs w:val="32"/>
        </w:rPr>
        <w:t>1</w:t>
      </w:r>
      <w:bookmarkEnd w:id="1"/>
      <w:r>
        <w:rPr>
          <w:color w:val="auto"/>
          <w:sz w:val="32"/>
          <w:szCs w:val="32"/>
        </w:rPr>
        <w:fldChar w:fldCharType="end"/>
      </w:r>
      <w:bookmarkEnd w:id="0"/>
      <w:r>
        <w:rPr>
          <w:rFonts w:hint="eastAsia"/>
          <w:color w:val="auto"/>
          <w:sz w:val="32"/>
          <w:szCs w:val="32"/>
        </w:rPr>
        <w:t>5</w:t>
      </w:r>
    </w:p>
    <w:p>
      <w:pPr>
        <w:spacing w:line="578" w:lineRule="exact"/>
        <w:jc w:val="both"/>
        <w:rPr>
          <w:rFonts w:hint="eastAsia" w:ascii="黑体" w:hAnsi="ˎ̥" w:eastAsia="黑体"/>
          <w:color w:val="auto"/>
          <w:sz w:val="32"/>
          <w:szCs w:val="32"/>
        </w:rPr>
      </w:pPr>
      <w:bookmarkStart w:id="2" w:name="_Toc1704_WPSOffice_Level1"/>
      <w:bookmarkStart w:id="3" w:name="_Toc23465_WPSOffice_Level1"/>
      <w:bookmarkStart w:id="4" w:name="_Toc32433_WPSOffice_Level1"/>
      <w:bookmarkStart w:id="5" w:name="_Toc22941_WPSOffice_Level1"/>
      <w:bookmarkStart w:id="6" w:name="_Toc10720_WPSOffice_Level1"/>
      <w:bookmarkStart w:id="7" w:name="_Toc10049_WPSOffice_Level1"/>
      <w:bookmarkStart w:id="8" w:name="_Toc24238_WPSOffice_Level2"/>
      <w:bookmarkStart w:id="9" w:name="_Toc14159_WPSOffice_Level2"/>
      <w:bookmarkStart w:id="10" w:name="_Toc20274_WPSOffice_Level2"/>
      <w:bookmarkStart w:id="11" w:name="_Toc20205_WPSOffice_Level2"/>
      <w:bookmarkStart w:id="12" w:name="_Toc32622_WPSOffice_Level2"/>
      <w:bookmarkStart w:id="13" w:name="_Toc26580_WPSOffice_Level2"/>
    </w:p>
    <w:p>
      <w:pPr>
        <w:spacing w:line="578" w:lineRule="exact"/>
        <w:jc w:val="center"/>
        <w:rPr>
          <w:rFonts w:hint="eastAsia" w:ascii="黑体" w:hAnsi="ˎ̥" w:eastAsia="黑体"/>
          <w:color w:val="auto"/>
          <w:sz w:val="32"/>
          <w:szCs w:val="32"/>
        </w:rPr>
      </w:pPr>
      <w:r>
        <w:rPr>
          <w:rFonts w:hint="eastAsia" w:ascii="黑体" w:hAnsi="ˎ̥" w:eastAsia="黑体"/>
          <w:color w:val="auto"/>
          <w:sz w:val="32"/>
          <w:szCs w:val="32"/>
        </w:rPr>
        <w:t xml:space="preserve">第一部分  </w:t>
      </w:r>
      <w:bookmarkEnd w:id="2"/>
      <w:bookmarkEnd w:id="3"/>
      <w:bookmarkEnd w:id="4"/>
      <w:bookmarkEnd w:id="5"/>
      <w:bookmarkEnd w:id="6"/>
      <w:bookmarkEnd w:id="7"/>
      <w:r>
        <w:rPr>
          <w:rFonts w:hint="eastAsia" w:ascii="黑体" w:hAnsi="ˎ̥" w:eastAsia="黑体"/>
          <w:color w:val="auto"/>
          <w:sz w:val="32"/>
          <w:szCs w:val="32"/>
        </w:rPr>
        <w:t>基本情况</w:t>
      </w:r>
    </w:p>
    <w:p>
      <w:pPr>
        <w:spacing w:line="578" w:lineRule="exact"/>
        <w:ind w:firstLine="640" w:firstLineChars="200"/>
        <w:rPr>
          <w:rFonts w:hint="eastAsia" w:ascii="楷体" w:hAnsi="楷体" w:eastAsia="楷体" w:cs="楷体"/>
          <w:color w:val="auto"/>
          <w:sz w:val="32"/>
          <w:szCs w:val="32"/>
        </w:rPr>
      </w:pPr>
    </w:p>
    <w:p>
      <w:pPr>
        <w:spacing w:line="578"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一、部门</w:t>
      </w:r>
      <w:bookmarkEnd w:id="8"/>
      <w:r>
        <w:rPr>
          <w:rFonts w:hint="eastAsia" w:ascii="黑体" w:hAnsi="黑体" w:eastAsia="黑体" w:cs="黑体"/>
          <w:color w:val="auto"/>
          <w:sz w:val="32"/>
          <w:szCs w:val="32"/>
        </w:rPr>
        <w:t>（单位）职责</w:t>
      </w:r>
      <w:bookmarkEnd w:id="9"/>
      <w:bookmarkEnd w:id="10"/>
      <w:bookmarkEnd w:id="11"/>
      <w:bookmarkEnd w:id="12"/>
      <w:bookmarkEnd w:id="13"/>
    </w:p>
    <w:p>
      <w:pPr>
        <w:spacing w:line="578" w:lineRule="exact"/>
        <w:ind w:firstLine="640" w:firstLineChars="200"/>
        <w:rPr>
          <w:rFonts w:hint="eastAsia" w:ascii="仿宋_GB2312" w:hAnsi="ˎ̥" w:eastAsia="仿宋_GB2312"/>
          <w:color w:val="auto"/>
          <w:sz w:val="32"/>
          <w:szCs w:val="32"/>
        </w:rPr>
      </w:pPr>
      <w:bookmarkStart w:id="14" w:name="_Toc24059_WPSOffice_Level2"/>
      <w:bookmarkStart w:id="15" w:name="_Toc17796_WPSOffice_Level2"/>
      <w:bookmarkStart w:id="16" w:name="_Toc24474_WPSOffice_Level2"/>
      <w:bookmarkStart w:id="17" w:name="_Toc6572_WPSOffice_Level2"/>
      <w:bookmarkStart w:id="18" w:name="_Toc4833_WPSOffice_Level2"/>
      <w:r>
        <w:rPr>
          <w:rFonts w:hint="eastAsia" w:ascii="仿宋_GB2312" w:hAnsi="ˎ̥" w:eastAsia="仿宋_GB2312"/>
          <w:color w:val="auto"/>
          <w:sz w:val="32"/>
          <w:szCs w:val="32"/>
        </w:rPr>
        <w:t>（一）</w:t>
      </w:r>
      <w:r>
        <w:rPr>
          <w:rFonts w:hint="eastAsia" w:ascii="仿宋_GB2312" w:hAnsi="ˎ̥" w:eastAsia="仿宋_GB2312"/>
          <w:color w:val="auto"/>
          <w:sz w:val="32"/>
          <w:szCs w:val="32"/>
        </w:rPr>
        <w:tab/>
      </w:r>
      <w:r>
        <w:rPr>
          <w:rFonts w:hint="eastAsia" w:ascii="仿宋_GB2312" w:hAnsi="ˎ̥" w:eastAsia="仿宋_GB2312"/>
          <w:color w:val="auto"/>
          <w:sz w:val="32"/>
          <w:szCs w:val="32"/>
        </w:rPr>
        <w:t>贯彻执行党和国家有关园区的方针政策、法律法规， 深入贯彻海南自由贸易港建设总体方案等政策，执行省委、省政 府以及县委、县政府决策部署，依法拟定并组织实施园区管理工 作规划和计划。</w:t>
      </w:r>
    </w:p>
    <w:p>
      <w:pPr>
        <w:spacing w:line="578" w:lineRule="exact"/>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（二）</w:t>
      </w:r>
      <w:r>
        <w:rPr>
          <w:rFonts w:hint="eastAsia" w:ascii="仿宋_GB2312" w:hAnsi="ˎ̥" w:eastAsia="仿宋_GB2312"/>
          <w:color w:val="auto"/>
          <w:sz w:val="32"/>
          <w:szCs w:val="32"/>
        </w:rPr>
        <w:tab/>
      </w:r>
      <w:r>
        <w:rPr>
          <w:rFonts w:hint="eastAsia" w:ascii="仿宋_GB2312" w:hAnsi="ˎ̥" w:eastAsia="仿宋_GB2312"/>
          <w:color w:val="auto"/>
          <w:sz w:val="32"/>
          <w:szCs w:val="32"/>
        </w:rPr>
        <w:t>负责参与制定园区详细规划、产业发展规划等各项法 定规划及专项规划，并抓好贯彻落实。做好园区招商引资、对外 经济合作、项目建设、企业发展等协调和服务工作。</w:t>
      </w:r>
    </w:p>
    <w:p>
      <w:pPr>
        <w:spacing w:line="578" w:lineRule="exact"/>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（三）</w:t>
      </w:r>
      <w:r>
        <w:rPr>
          <w:rFonts w:hint="eastAsia" w:ascii="仿宋_GB2312" w:hAnsi="ˎ̥" w:eastAsia="仿宋_GB2312"/>
          <w:color w:val="auto"/>
          <w:sz w:val="32"/>
          <w:szCs w:val="32"/>
        </w:rPr>
        <w:tab/>
      </w:r>
      <w:r>
        <w:rPr>
          <w:rFonts w:hint="eastAsia" w:ascii="仿宋_GB2312" w:hAnsi="ˎ̥" w:eastAsia="仿宋_GB2312"/>
          <w:color w:val="auto"/>
          <w:sz w:val="32"/>
          <w:szCs w:val="32"/>
        </w:rPr>
        <w:t>根据法律法规、县委和县政府的授权或委托履行组织 领导、发展规划、协调服务、招商引资、人才引进、对外经济技 术合作等相关职能。</w:t>
      </w:r>
    </w:p>
    <w:p>
      <w:pPr>
        <w:spacing w:line="578" w:lineRule="exact"/>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（四）</w:t>
      </w:r>
      <w:r>
        <w:rPr>
          <w:rFonts w:hint="eastAsia" w:ascii="仿宋_GB2312" w:hAnsi="ˎ̥" w:eastAsia="仿宋_GB2312"/>
          <w:color w:val="auto"/>
          <w:sz w:val="32"/>
          <w:szCs w:val="32"/>
        </w:rPr>
        <w:tab/>
      </w:r>
      <w:r>
        <w:rPr>
          <w:rFonts w:hint="eastAsia" w:ascii="仿宋_GB2312" w:hAnsi="ˎ̥" w:eastAsia="仿宋_GB2312"/>
          <w:color w:val="auto"/>
          <w:sz w:val="32"/>
          <w:szCs w:val="32"/>
        </w:rPr>
        <w:t>配合有关部门完成园区投资项目的审批。实行一个窗 口对外、一条龙服务，通过在县行政审批服务局设立专门的园区</w:t>
      </w:r>
    </w:p>
    <w:p>
      <w:pPr>
        <w:spacing w:line="578" w:lineRule="exact"/>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“一站式”服务窗口，做好企业服务和管理。</w:t>
      </w:r>
    </w:p>
    <w:p>
      <w:pPr>
        <w:spacing w:line="578" w:lineRule="exact"/>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（五）</w:t>
      </w:r>
      <w:r>
        <w:rPr>
          <w:rFonts w:hint="eastAsia" w:ascii="仿宋_GB2312" w:hAnsi="ˎ̥" w:eastAsia="仿宋_GB2312"/>
          <w:color w:val="auto"/>
          <w:sz w:val="32"/>
          <w:szCs w:val="32"/>
        </w:rPr>
        <w:tab/>
      </w:r>
      <w:r>
        <w:rPr>
          <w:rFonts w:hint="eastAsia" w:ascii="仿宋_GB2312" w:hAnsi="ˎ̥" w:eastAsia="仿宋_GB2312"/>
          <w:color w:val="auto"/>
          <w:sz w:val="32"/>
          <w:szCs w:val="32"/>
        </w:rPr>
        <w:t>负责园区国有存量土地的管理工作。</w:t>
      </w:r>
    </w:p>
    <w:p>
      <w:pPr>
        <w:spacing w:line="578" w:lineRule="exact"/>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（六）</w:t>
      </w:r>
      <w:r>
        <w:rPr>
          <w:rFonts w:hint="eastAsia" w:ascii="仿宋_GB2312" w:hAnsi="ˎ̥" w:eastAsia="仿宋_GB2312"/>
          <w:color w:val="auto"/>
          <w:sz w:val="32"/>
          <w:szCs w:val="32"/>
        </w:rPr>
        <w:tab/>
      </w:r>
      <w:r>
        <w:rPr>
          <w:rFonts w:hint="eastAsia" w:ascii="仿宋_GB2312" w:hAnsi="ˎ̥" w:eastAsia="仿宋_GB2312"/>
          <w:color w:val="auto"/>
          <w:sz w:val="32"/>
          <w:szCs w:val="32"/>
        </w:rPr>
        <w:t>负责制定和实施园区的有关政策、管理制度和工作规 章。</w:t>
      </w:r>
    </w:p>
    <w:p>
      <w:pPr>
        <w:spacing w:line="578" w:lineRule="exact"/>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（七）</w:t>
      </w:r>
      <w:r>
        <w:rPr>
          <w:rFonts w:hint="eastAsia" w:ascii="仿宋_GB2312" w:hAnsi="ˎ̥" w:eastAsia="仿宋_GB2312"/>
          <w:color w:val="auto"/>
          <w:sz w:val="32"/>
          <w:szCs w:val="32"/>
        </w:rPr>
        <w:tab/>
      </w:r>
      <w:r>
        <w:rPr>
          <w:rFonts w:hint="eastAsia" w:ascii="仿宋_GB2312" w:hAnsi="ˎ̥" w:eastAsia="仿宋_GB2312"/>
          <w:color w:val="auto"/>
          <w:sz w:val="32"/>
          <w:szCs w:val="32"/>
        </w:rPr>
        <w:t>负责园区路网、管网等市政规划管理工作，组织实施 园区内各项基础设施建设工程，配合做好园区内村庄基础设施建 设统一管理。</w:t>
      </w:r>
    </w:p>
    <w:p>
      <w:pPr>
        <w:spacing w:line="578" w:lineRule="exact"/>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（八）</w:t>
      </w:r>
      <w:r>
        <w:rPr>
          <w:rFonts w:hint="eastAsia" w:ascii="仿宋_GB2312" w:hAnsi="ˎ̥" w:eastAsia="仿宋_GB2312"/>
          <w:color w:val="auto"/>
          <w:sz w:val="32"/>
          <w:szCs w:val="32"/>
        </w:rPr>
        <w:tab/>
      </w:r>
      <w:r>
        <w:rPr>
          <w:rFonts w:hint="eastAsia" w:ascii="仿宋_GB2312" w:hAnsi="ˎ̥" w:eastAsia="仿宋_GB2312"/>
          <w:color w:val="auto"/>
          <w:sz w:val="32"/>
          <w:szCs w:val="32"/>
        </w:rPr>
        <w:t>负责依法开展规划环境影响评价和及时开展规划环境 影响跟踪评价工作。</w:t>
      </w:r>
    </w:p>
    <w:p>
      <w:pPr>
        <w:spacing w:line="578" w:lineRule="exact"/>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（九）</w:t>
      </w:r>
      <w:r>
        <w:rPr>
          <w:rFonts w:hint="eastAsia" w:ascii="仿宋_GB2312" w:hAnsi="ˎ̥" w:eastAsia="仿宋_GB2312"/>
          <w:color w:val="auto"/>
          <w:sz w:val="32"/>
          <w:szCs w:val="32"/>
        </w:rPr>
        <w:tab/>
      </w:r>
      <w:r>
        <w:rPr>
          <w:rFonts w:hint="eastAsia" w:ascii="仿宋_GB2312" w:hAnsi="ˎ̥" w:eastAsia="仿宋_GB2312"/>
          <w:color w:val="auto"/>
          <w:sz w:val="32"/>
          <w:szCs w:val="32"/>
        </w:rPr>
        <w:t>负责园区的行政事务管理、对外宣传、协调等工作。</w:t>
      </w:r>
    </w:p>
    <w:p>
      <w:pPr>
        <w:spacing w:line="578" w:lineRule="exact"/>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（十）负责园区运营商的引进、指导、监督和服务工作，做 好园区内企业管理工作，协调处理好企业与政府各职能部门之间、 园区内各企业之间、企业与社区之间、企业与农村之间的关系， 做好企业生产经营情况的综合统计、信息、招工就业服务宣传工 作，为园区内企业排忧解难，做好跟踪服务工作。</w:t>
      </w:r>
    </w:p>
    <w:p>
      <w:pPr>
        <w:spacing w:line="578" w:lineRule="exact"/>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（十一）承办县委县政府和上级部门交办的其他工作任务。</w:t>
      </w:r>
    </w:p>
    <w:p>
      <w:pPr>
        <w:spacing w:line="578" w:lineRule="exact"/>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（十二）有关职责分工：</w:t>
      </w:r>
    </w:p>
    <w:p>
      <w:pPr>
        <w:spacing w:line="578" w:lineRule="exact"/>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1.与园区属地镇政府的有关职责分工。管委会主要负责园区 内招商引资、产业集聚、对外开放等经济发展任务。属地镇政府 主要负责协助县自然资源和规划局做好园区征地拆迁相关工作； 属地镇政府、县职能部门按职责权限负责园区信访维稳、市政设 施维护、园林绿化、环卫保洁等社会事务职能。</w:t>
      </w:r>
    </w:p>
    <w:p>
      <w:pPr>
        <w:spacing w:line="578" w:lineRule="exact"/>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2.与县发展和改革委员会、县农业农村局（县水务局）、县 科学技术和工业信息化局、县旅游和文化广电体育局的有关职责 分工。管委会主要负责园区经济事务发展、招商引资、基础设施 建设、对外经济合作与交流等各项具体工作的实施。县发展和改 革委员会主要负责统筹协调产业园区建设和发展，推进园区产业 结构调整和升级。县农业农村局（县水务局）、县科学技术和工 业信息化局、县旅游和文化广电体育局等行业主管部门主要负责 园区农业、科技、工业、信息化、旅游业发展建设的指导，统筹 有关行业重大项目落地，协调解决园区在农业、科技、工业、信 息化、旅游产业等建设进程中的重大问题。</w:t>
      </w:r>
    </w:p>
    <w:p>
      <w:pPr>
        <w:spacing w:line="578" w:lineRule="exact"/>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3.与县综合行政执法局、县应急管理局的有关职责分工。管 委会主要负责配合县应急管理局指导园区企业开展安全生产、应 急管理等工作；负责园区应急管理、防灾减灾、安全生产有关法 规宣传指导，组织开展普法、安全培训教育工作等；协助县综合 行政执法局、县应急管理局做好园区企业有关行政执法、安全生 产、应急管理等的日常督导、检查工作；县综合行政执法局按照 综合行政执法体制改革的有关精神，具体负责园区内的各项行政 执法工作；县应急管理局具体负责指导、监督管委会开展好园区 安全生产、应急管理工作。</w:t>
      </w:r>
    </w:p>
    <w:p>
      <w:pPr>
        <w:spacing w:line="578" w:lineRule="exact"/>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4.与县行政审批服务局的有关职责分工。管委会主要负责园 区引进项目的立项、选址、注册、报建及项目用地测量、定界、勘探、确权等业务；协助园区企业申报各类行政审批事项。县行 政审批服务局负责设立专门的园区“一站式”服务窗口，为企业 办理各类行政审批事项。</w:t>
      </w:r>
    </w:p>
    <w:p>
      <w:pPr>
        <w:spacing w:line="578" w:lineRule="exact"/>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5.与县生态环境局的有关职责分工。管委会主要负责依法开 展规划环境影响评价和及时开展规划环境影响跟踪评价工作；协 助县生态环境局做好园区环境评估工作；协助县生态环境局抓好 园区生态环境保护工作。县生态环境局具体负责园区的生态环境 保护、日常监督、检查等各项工作。</w:t>
      </w:r>
    </w:p>
    <w:p>
      <w:pPr>
        <w:spacing w:line="578" w:lineRule="exact"/>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6.与县自然资源和规划局（县林业局）的有关职责分工。管 委会主要负责参与制定园区详细规划并抓好贯彻落实；负责园区 国有存量土地的管理工作。县自然资源和规划局（县林业局）主 要负责对园区自然资源、规划编制、征地拆迁、土地储备等进行 行业指导、监督和管理。</w:t>
      </w:r>
    </w:p>
    <w:p>
      <w:pPr>
        <w:spacing w:line="578"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二、机构设置</w:t>
      </w:r>
      <w:bookmarkEnd w:id="14"/>
      <w:bookmarkEnd w:id="15"/>
      <w:bookmarkEnd w:id="16"/>
      <w:bookmarkEnd w:id="17"/>
      <w:bookmarkEnd w:id="18"/>
    </w:p>
    <w:p>
      <w:pPr>
        <w:spacing w:line="578" w:lineRule="exact"/>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纳入定安县塔岭工业园区管理委员会202</w:t>
      </w:r>
      <w:r>
        <w:rPr>
          <w:rFonts w:hint="eastAsia" w:ascii="仿宋_GB2312" w:hAnsi="ˎ̥" w:eastAsia="仿宋_GB2312"/>
          <w:color w:val="auto"/>
          <w:sz w:val="32"/>
          <w:szCs w:val="32"/>
          <w:lang w:val="en-US" w:eastAsia="zh-CN"/>
        </w:rPr>
        <w:t>3</w:t>
      </w:r>
      <w:r>
        <w:rPr>
          <w:rFonts w:hint="eastAsia" w:ascii="仿宋_GB2312" w:hAnsi="ˎ̥" w:eastAsia="仿宋_GB2312"/>
          <w:color w:val="auto"/>
          <w:sz w:val="32"/>
          <w:szCs w:val="32"/>
        </w:rPr>
        <w:t>年度部门决算编制范围的单位共1个，包括：</w:t>
      </w:r>
    </w:p>
    <w:p>
      <w:pPr>
        <w:spacing w:line="578" w:lineRule="exact"/>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（一）定安县塔岭工业园区管理委员会部门本级</w:t>
      </w:r>
    </w:p>
    <w:p>
      <w:pPr>
        <w:spacing w:line="578" w:lineRule="exact"/>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（二）定安县塔岭工业园区管理委员会内设机构：办公室（党建工作办公室）；经济发展室；项目建设服务室；招商投资服务室；规划建设环境室</w:t>
      </w:r>
    </w:p>
    <w:p>
      <w:pPr>
        <w:spacing w:line="578" w:lineRule="exact"/>
        <w:jc w:val="center"/>
        <w:rPr>
          <w:rFonts w:hint="eastAsia" w:ascii="黑体" w:hAnsi="ˎ̥" w:eastAsia="黑体"/>
          <w:color w:val="auto"/>
          <w:sz w:val="32"/>
          <w:szCs w:val="32"/>
        </w:rPr>
      </w:pPr>
      <w:bookmarkStart w:id="19" w:name="_Toc8164_WPSOffice_Level1"/>
      <w:bookmarkStart w:id="20" w:name="_Toc28253_WPSOffice_Level1"/>
      <w:bookmarkStart w:id="21" w:name="_Toc30690_WPSOffice_Level1"/>
      <w:bookmarkStart w:id="22" w:name="_Toc15521_WPSOffice_Level1"/>
      <w:bookmarkStart w:id="23" w:name="_Toc30451_WPSOffice_Level1"/>
      <w:bookmarkStart w:id="24" w:name="_Toc6234_WPSOffice_Level1"/>
      <w:bookmarkStart w:id="25" w:name="_Toc6211_WPSOffice_Level2"/>
      <w:bookmarkStart w:id="26" w:name="_Toc11518_WPSOffice_Level2"/>
      <w:bookmarkStart w:id="27" w:name="_Toc8867_WPSOffice_Level2"/>
      <w:bookmarkStart w:id="28" w:name="_Toc32695_WPSOffice_Level2"/>
      <w:bookmarkStart w:id="29" w:name="_Toc32472_WPSOffice_Level2"/>
      <w:bookmarkStart w:id="30" w:name="_Toc4029_WPSOffice_Level2"/>
    </w:p>
    <w:p>
      <w:pPr>
        <w:spacing w:line="578" w:lineRule="exact"/>
        <w:jc w:val="center"/>
        <w:rPr>
          <w:rFonts w:hint="eastAsia" w:ascii="黑体" w:hAnsi="ˎ̥" w:eastAsia="黑体"/>
          <w:color w:val="auto"/>
          <w:sz w:val="32"/>
          <w:szCs w:val="32"/>
        </w:rPr>
      </w:pPr>
      <w:r>
        <w:rPr>
          <w:rFonts w:hint="eastAsia" w:ascii="黑体" w:hAnsi="ˎ̥" w:eastAsia="黑体"/>
          <w:color w:val="auto"/>
          <w:sz w:val="32"/>
          <w:szCs w:val="32"/>
        </w:rPr>
        <w:t>第二部分  202</w:t>
      </w:r>
      <w:r>
        <w:rPr>
          <w:rFonts w:ascii="黑体" w:hAnsi="ˎ̥" w:eastAsia="黑体"/>
          <w:color w:val="auto"/>
          <w:sz w:val="32"/>
          <w:szCs w:val="32"/>
        </w:rPr>
        <w:t>3</w:t>
      </w:r>
      <w:r>
        <w:rPr>
          <w:rFonts w:hint="eastAsia" w:ascii="黑体" w:hAnsi="ˎ̥" w:eastAsia="黑体"/>
          <w:color w:val="auto"/>
          <w:sz w:val="32"/>
          <w:szCs w:val="32"/>
        </w:rPr>
        <w:t>年度部门决算公开报表</w:t>
      </w:r>
      <w:bookmarkEnd w:id="19"/>
      <w:bookmarkEnd w:id="20"/>
      <w:bookmarkEnd w:id="21"/>
      <w:bookmarkEnd w:id="22"/>
      <w:bookmarkEnd w:id="23"/>
      <w:bookmarkEnd w:id="24"/>
    </w:p>
    <w:p>
      <w:pPr>
        <w:spacing w:line="578" w:lineRule="exact"/>
        <w:ind w:firstLine="645"/>
        <w:rPr>
          <w:rFonts w:hint="eastAsia" w:ascii="黑体" w:hAnsi="黑体" w:eastAsia="黑体" w:cs="黑体"/>
          <w:color w:val="auto"/>
          <w:sz w:val="32"/>
          <w:szCs w:val="32"/>
        </w:rPr>
      </w:pPr>
    </w:p>
    <w:p>
      <w:pPr>
        <w:spacing w:line="578" w:lineRule="exact"/>
        <w:ind w:firstLine="645"/>
        <w:rPr>
          <w:rFonts w:hint="eastAsia" w:ascii="黑体" w:hAnsi="黑体" w:eastAsia="黑体" w:cs="黑体"/>
          <w:color w:val="auto"/>
          <w:sz w:val="32"/>
          <w:szCs w:val="32"/>
        </w:rPr>
      </w:pPr>
      <w:r>
        <w:rPr>
          <w:rFonts w:hint="eastAsia" w:ascii="黑体" w:hAnsi="黑体" w:eastAsia="黑体" w:cs="黑体"/>
          <w:color w:val="auto"/>
          <w:sz w:val="32"/>
          <w:szCs w:val="32"/>
        </w:rPr>
        <w:t>一、收入支出决算公开表</w:t>
      </w:r>
      <w:bookmarkEnd w:id="25"/>
      <w:bookmarkEnd w:id="26"/>
      <w:bookmarkEnd w:id="27"/>
      <w:bookmarkEnd w:id="28"/>
      <w:bookmarkEnd w:id="29"/>
      <w:bookmarkEnd w:id="30"/>
    </w:p>
    <w:p>
      <w:pPr>
        <w:spacing w:line="578" w:lineRule="exact"/>
        <w:ind w:firstLine="645"/>
        <w:rPr>
          <w:rFonts w:hint="eastAsia" w:ascii="黑体" w:hAnsi="黑体" w:eastAsia="黑体" w:cs="黑体"/>
          <w:color w:val="auto"/>
          <w:sz w:val="32"/>
          <w:szCs w:val="32"/>
        </w:rPr>
      </w:pPr>
      <w:bookmarkStart w:id="31" w:name="_Toc28622_WPSOffice_Level2"/>
      <w:bookmarkStart w:id="32" w:name="_Toc30334_WPSOffice_Level2"/>
      <w:bookmarkStart w:id="33" w:name="_Toc25608_WPSOffice_Level2"/>
      <w:bookmarkStart w:id="34" w:name="_Toc23139_WPSOffice_Level2"/>
      <w:bookmarkStart w:id="35" w:name="_Toc26621_WPSOffice_Level2"/>
      <w:bookmarkStart w:id="36" w:name="_Toc14349_WPSOffice_Level2"/>
      <w:r>
        <w:rPr>
          <w:rFonts w:hint="eastAsia" w:ascii="黑体" w:hAnsi="黑体" w:eastAsia="黑体" w:cs="黑体"/>
          <w:color w:val="auto"/>
          <w:sz w:val="32"/>
          <w:szCs w:val="32"/>
        </w:rPr>
        <w:t>二、收入决算公开表</w:t>
      </w:r>
      <w:bookmarkEnd w:id="31"/>
      <w:bookmarkEnd w:id="32"/>
      <w:bookmarkEnd w:id="33"/>
      <w:bookmarkEnd w:id="34"/>
      <w:bookmarkEnd w:id="35"/>
      <w:bookmarkEnd w:id="36"/>
      <w:bookmarkStart w:id="37" w:name="_Toc5489_WPSOffice_Level2"/>
      <w:bookmarkStart w:id="38" w:name="_Toc14658_WPSOffice_Level2"/>
      <w:bookmarkStart w:id="39" w:name="_Toc13854_WPSOffice_Level2"/>
      <w:bookmarkStart w:id="40" w:name="_Toc3262_WPSOffice_Level2"/>
      <w:bookmarkStart w:id="41" w:name="_Toc17626_WPSOffice_Level2"/>
      <w:bookmarkStart w:id="42" w:name="_Toc17858_WPSOffice_Level2"/>
    </w:p>
    <w:p>
      <w:pPr>
        <w:spacing w:line="578" w:lineRule="exact"/>
        <w:ind w:firstLine="645"/>
        <w:rPr>
          <w:rFonts w:hint="eastAsia" w:ascii="黑体" w:hAnsi="黑体" w:eastAsia="黑体" w:cs="黑体"/>
          <w:color w:val="auto"/>
          <w:sz w:val="32"/>
          <w:szCs w:val="32"/>
        </w:rPr>
      </w:pPr>
      <w:r>
        <w:rPr>
          <w:rFonts w:hint="eastAsia" w:ascii="黑体" w:hAnsi="黑体" w:eastAsia="黑体" w:cs="黑体"/>
          <w:color w:val="auto"/>
          <w:sz w:val="32"/>
          <w:szCs w:val="32"/>
        </w:rPr>
        <w:t>三、支出决算公开表</w:t>
      </w:r>
      <w:bookmarkEnd w:id="37"/>
      <w:bookmarkEnd w:id="38"/>
      <w:bookmarkEnd w:id="39"/>
      <w:bookmarkEnd w:id="40"/>
      <w:bookmarkEnd w:id="41"/>
      <w:bookmarkEnd w:id="42"/>
      <w:bookmarkStart w:id="43" w:name="_Toc21415_WPSOffice_Level2"/>
      <w:bookmarkStart w:id="44" w:name="_Toc13701_WPSOffice_Level2"/>
      <w:bookmarkStart w:id="45" w:name="_Toc4265_WPSOffice_Level2"/>
      <w:bookmarkStart w:id="46" w:name="_Toc7988_WPSOffice_Level2"/>
      <w:bookmarkStart w:id="47" w:name="_Toc23493_WPSOffice_Level2"/>
      <w:bookmarkStart w:id="48" w:name="_Toc23591_WPSOffice_Level2"/>
    </w:p>
    <w:p>
      <w:pPr>
        <w:spacing w:line="578" w:lineRule="exact"/>
        <w:ind w:firstLine="645"/>
        <w:rPr>
          <w:rFonts w:hint="eastAsia" w:ascii="黑体" w:hAnsi="黑体" w:eastAsia="黑体" w:cs="黑体"/>
          <w:color w:val="auto"/>
          <w:sz w:val="32"/>
          <w:szCs w:val="32"/>
        </w:rPr>
      </w:pPr>
      <w:r>
        <w:rPr>
          <w:rFonts w:hint="eastAsia" w:ascii="黑体" w:hAnsi="黑体" w:eastAsia="黑体" w:cs="黑体"/>
          <w:color w:val="auto"/>
          <w:sz w:val="32"/>
          <w:szCs w:val="32"/>
        </w:rPr>
        <w:t>四、财政拨款收入支出决算公开表</w:t>
      </w:r>
      <w:bookmarkEnd w:id="43"/>
      <w:bookmarkEnd w:id="44"/>
      <w:bookmarkEnd w:id="45"/>
      <w:bookmarkEnd w:id="46"/>
      <w:bookmarkEnd w:id="47"/>
      <w:bookmarkEnd w:id="48"/>
    </w:p>
    <w:p>
      <w:pPr>
        <w:spacing w:line="578" w:lineRule="exact"/>
        <w:ind w:firstLine="645"/>
        <w:rPr>
          <w:rFonts w:hint="eastAsia" w:ascii="黑体" w:hAnsi="黑体" w:eastAsia="黑体" w:cs="黑体"/>
          <w:color w:val="auto"/>
          <w:sz w:val="32"/>
          <w:szCs w:val="32"/>
        </w:rPr>
      </w:pPr>
      <w:bookmarkStart w:id="49" w:name="_Toc25166_WPSOffice_Level2"/>
      <w:bookmarkStart w:id="50" w:name="_Toc22783_WPSOffice_Level2"/>
      <w:bookmarkStart w:id="51" w:name="_Toc23829_WPSOffice_Level2"/>
      <w:bookmarkStart w:id="52" w:name="_Toc7879_WPSOffice_Level2"/>
      <w:bookmarkStart w:id="53" w:name="_Toc2158_WPSOffice_Level2"/>
      <w:bookmarkStart w:id="54" w:name="_Toc13516_WPSOffice_Level2"/>
      <w:r>
        <w:rPr>
          <w:rFonts w:hint="eastAsia" w:ascii="黑体" w:hAnsi="黑体" w:eastAsia="黑体" w:cs="黑体"/>
          <w:color w:val="auto"/>
          <w:sz w:val="32"/>
          <w:szCs w:val="32"/>
        </w:rPr>
        <w:t>五、一般公共预算财政拨款收入支出决算</w:t>
      </w:r>
      <w:bookmarkEnd w:id="49"/>
      <w:bookmarkEnd w:id="50"/>
      <w:bookmarkEnd w:id="51"/>
      <w:bookmarkEnd w:id="52"/>
      <w:r>
        <w:rPr>
          <w:rFonts w:hint="eastAsia" w:ascii="黑体" w:hAnsi="黑体" w:eastAsia="黑体" w:cs="黑体"/>
          <w:color w:val="auto"/>
          <w:sz w:val="32"/>
          <w:szCs w:val="32"/>
        </w:rPr>
        <w:t>公开表</w:t>
      </w:r>
      <w:bookmarkEnd w:id="53"/>
      <w:bookmarkEnd w:id="54"/>
      <w:bookmarkStart w:id="55" w:name="_Toc5343_WPSOffice_Level2"/>
      <w:bookmarkStart w:id="56" w:name="_Toc2632_WPSOffice_Level2"/>
      <w:bookmarkStart w:id="57" w:name="_Toc17833_WPSOffice_Level2"/>
      <w:bookmarkStart w:id="58" w:name="_Toc8373_WPSOffice_Level2"/>
      <w:bookmarkStart w:id="59" w:name="_Toc25362_WPSOffice_Level2"/>
      <w:bookmarkStart w:id="60" w:name="_Toc17283_WPSOffice_Level2"/>
    </w:p>
    <w:p>
      <w:pPr>
        <w:spacing w:line="578" w:lineRule="exact"/>
        <w:ind w:firstLine="645"/>
        <w:rPr>
          <w:rFonts w:hint="eastAsia" w:ascii="黑体" w:hAnsi="黑体" w:eastAsia="黑体" w:cs="黑体"/>
          <w:color w:val="auto"/>
          <w:sz w:val="32"/>
          <w:szCs w:val="32"/>
        </w:rPr>
      </w:pPr>
      <w:r>
        <w:rPr>
          <w:rFonts w:hint="eastAsia" w:ascii="黑体" w:hAnsi="黑体" w:eastAsia="黑体" w:cs="黑体"/>
          <w:color w:val="auto"/>
          <w:sz w:val="32"/>
          <w:szCs w:val="32"/>
        </w:rPr>
        <w:t>六、一般公共预算财政拨款基本支出决算</w:t>
      </w:r>
      <w:bookmarkEnd w:id="55"/>
      <w:bookmarkEnd w:id="56"/>
      <w:bookmarkEnd w:id="57"/>
      <w:bookmarkEnd w:id="58"/>
      <w:bookmarkEnd w:id="59"/>
      <w:bookmarkEnd w:id="60"/>
      <w:r>
        <w:rPr>
          <w:rFonts w:hint="eastAsia" w:ascii="黑体" w:hAnsi="黑体" w:eastAsia="黑体" w:cs="黑体"/>
          <w:color w:val="auto"/>
          <w:sz w:val="32"/>
          <w:szCs w:val="32"/>
        </w:rPr>
        <w:t>公开表</w:t>
      </w:r>
    </w:p>
    <w:p>
      <w:pPr>
        <w:spacing w:line="578" w:lineRule="exact"/>
        <w:ind w:left="1210" w:leftChars="304" w:hanging="480" w:hangingChars="150"/>
        <w:rPr>
          <w:rFonts w:hint="eastAsia" w:ascii="黑体" w:hAnsi="黑体" w:eastAsia="黑体" w:cs="黑体"/>
          <w:color w:val="auto"/>
          <w:sz w:val="32"/>
          <w:szCs w:val="32"/>
        </w:rPr>
      </w:pPr>
      <w:bookmarkStart w:id="61" w:name="_Toc13345_WPSOffice_Level2"/>
      <w:bookmarkStart w:id="62" w:name="_Toc11799_WPSOffice_Level2"/>
      <w:bookmarkStart w:id="63" w:name="_Toc21310_WPSOffice_Level2"/>
      <w:bookmarkStart w:id="64" w:name="_Toc6020_WPSOffice_Level2"/>
      <w:bookmarkStart w:id="65" w:name="_Toc5594_WPSOffice_Level2"/>
      <w:bookmarkStart w:id="66" w:name="_Toc1533_WPSOffice_Level2"/>
      <w:r>
        <w:rPr>
          <w:rFonts w:hint="eastAsia" w:ascii="黑体" w:hAnsi="黑体" w:eastAsia="黑体" w:cs="黑体"/>
          <w:color w:val="auto"/>
          <w:sz w:val="32"/>
          <w:szCs w:val="32"/>
        </w:rPr>
        <w:t>七、政府性基金预算财政拨款收入支出决算</w:t>
      </w:r>
      <w:bookmarkEnd w:id="61"/>
      <w:bookmarkEnd w:id="62"/>
      <w:bookmarkEnd w:id="63"/>
      <w:bookmarkEnd w:id="64"/>
      <w:bookmarkEnd w:id="65"/>
      <w:bookmarkEnd w:id="66"/>
      <w:r>
        <w:rPr>
          <w:rFonts w:hint="eastAsia" w:ascii="黑体" w:hAnsi="黑体" w:eastAsia="黑体" w:cs="黑体"/>
          <w:color w:val="auto"/>
          <w:sz w:val="32"/>
          <w:szCs w:val="32"/>
        </w:rPr>
        <w:t>公开表</w:t>
      </w:r>
    </w:p>
    <w:p>
      <w:pPr>
        <w:spacing w:line="578" w:lineRule="exact"/>
        <w:ind w:left="1210" w:leftChars="304" w:hanging="480" w:hangingChars="150"/>
        <w:rPr>
          <w:rFonts w:hint="eastAsia" w:ascii="黑体" w:hAnsi="黑体" w:eastAsia="黑体" w:cs="黑体"/>
          <w:color w:val="auto"/>
          <w:sz w:val="32"/>
          <w:szCs w:val="32"/>
        </w:rPr>
      </w:pPr>
      <w:r>
        <w:rPr>
          <w:rFonts w:hint="eastAsia" w:ascii="黑体" w:hAnsi="黑体" w:eastAsia="黑体" w:cs="黑体"/>
          <w:color w:val="auto"/>
          <w:sz w:val="32"/>
          <w:szCs w:val="32"/>
        </w:rPr>
        <w:t>八、国有资本经营预算财政拨款收入支出决算公开表</w:t>
      </w:r>
    </w:p>
    <w:p>
      <w:pPr>
        <w:spacing w:line="578" w:lineRule="exact"/>
        <w:ind w:firstLine="640"/>
        <w:rPr>
          <w:rFonts w:hint="eastAsia" w:ascii="黑体" w:hAnsi="黑体" w:eastAsia="黑体" w:cs="黑体"/>
          <w:color w:val="auto"/>
          <w:sz w:val="32"/>
          <w:szCs w:val="32"/>
        </w:rPr>
      </w:pPr>
      <w:bookmarkStart w:id="67" w:name="_Toc1820_WPSOffice_Level2"/>
      <w:bookmarkStart w:id="68" w:name="_Toc9377_WPSOffice_Level2"/>
      <w:bookmarkStart w:id="69" w:name="_Toc29886_WPSOffice_Level2"/>
      <w:bookmarkStart w:id="70" w:name="_Toc19961_WPSOffice_Level2"/>
      <w:r>
        <w:rPr>
          <w:rFonts w:hint="eastAsia" w:ascii="黑体" w:hAnsi="黑体" w:eastAsia="黑体" w:cs="黑体"/>
          <w:color w:val="auto"/>
          <w:sz w:val="32"/>
          <w:szCs w:val="32"/>
        </w:rPr>
        <w:t>九、财政拨款“三公”经费支出决算</w:t>
      </w:r>
      <w:bookmarkEnd w:id="67"/>
      <w:bookmarkEnd w:id="68"/>
      <w:bookmarkEnd w:id="69"/>
      <w:bookmarkEnd w:id="70"/>
      <w:r>
        <w:rPr>
          <w:rFonts w:hint="eastAsia" w:ascii="黑体" w:hAnsi="黑体" w:eastAsia="黑体" w:cs="黑体"/>
          <w:color w:val="auto"/>
          <w:sz w:val="32"/>
          <w:szCs w:val="32"/>
        </w:rPr>
        <w:t>公开表</w:t>
      </w:r>
    </w:p>
    <w:p>
      <w:pPr>
        <w:spacing w:line="578" w:lineRule="exact"/>
        <w:ind w:firstLine="640"/>
        <w:rPr>
          <w:rFonts w:hint="eastAsia" w:ascii="黑体" w:hAnsi="黑体" w:eastAsia="黑体" w:cs="黑体"/>
          <w:color w:val="auto"/>
          <w:sz w:val="32"/>
          <w:szCs w:val="32"/>
        </w:rPr>
      </w:pPr>
      <w:r>
        <w:rPr>
          <w:rFonts w:hint="eastAsia" w:ascii="黑体" w:hAnsi="黑体" w:eastAsia="黑体" w:cs="黑体"/>
          <w:color w:val="auto"/>
          <w:w w:val="96"/>
          <w:sz w:val="32"/>
          <w:szCs w:val="32"/>
        </w:rPr>
        <w:t xml:space="preserve">以上报表见附件1。   </w:t>
      </w:r>
    </w:p>
    <w:p>
      <w:pPr>
        <w:spacing w:line="578" w:lineRule="exact"/>
        <w:rPr>
          <w:rFonts w:hint="eastAsia" w:ascii="黑体" w:hAnsi="黑体" w:eastAsia="黑体" w:cs="黑体"/>
          <w:color w:val="auto"/>
          <w:sz w:val="32"/>
          <w:szCs w:val="32"/>
        </w:rPr>
      </w:pPr>
    </w:p>
    <w:p>
      <w:pPr>
        <w:spacing w:line="578" w:lineRule="exact"/>
        <w:jc w:val="center"/>
        <w:rPr>
          <w:rFonts w:hint="eastAsia" w:ascii="黑体" w:hAnsi="ˎ̥" w:eastAsia="黑体"/>
          <w:color w:val="auto"/>
          <w:sz w:val="32"/>
          <w:szCs w:val="32"/>
        </w:rPr>
      </w:pPr>
      <w:bookmarkStart w:id="71" w:name="_Toc27590_WPSOffice_Level1"/>
      <w:bookmarkStart w:id="72" w:name="_Toc4402_WPSOffice_Level1"/>
      <w:bookmarkStart w:id="73" w:name="_Toc28629_WPSOffice_Level1"/>
      <w:bookmarkStart w:id="74" w:name="_Toc16686_WPSOffice_Level1"/>
      <w:bookmarkStart w:id="75" w:name="_Toc29683_WPSOffice_Level1"/>
      <w:bookmarkStart w:id="76" w:name="_Toc31264_WPSOffice_Level1"/>
      <w:r>
        <w:rPr>
          <w:rFonts w:hint="eastAsia" w:ascii="黑体" w:hAnsi="ˎ̥" w:eastAsia="黑体"/>
          <w:color w:val="auto"/>
          <w:sz w:val="32"/>
          <w:szCs w:val="32"/>
        </w:rPr>
        <w:t>第三部分  202</w:t>
      </w:r>
      <w:r>
        <w:rPr>
          <w:rFonts w:ascii="黑体" w:hAnsi="ˎ̥" w:eastAsia="黑体"/>
          <w:color w:val="auto"/>
          <w:sz w:val="32"/>
          <w:szCs w:val="32"/>
        </w:rPr>
        <w:t>3</w:t>
      </w:r>
      <w:r>
        <w:rPr>
          <w:rFonts w:hint="eastAsia" w:ascii="黑体" w:hAnsi="ˎ̥" w:eastAsia="黑体"/>
          <w:color w:val="auto"/>
          <w:sz w:val="32"/>
          <w:szCs w:val="32"/>
        </w:rPr>
        <w:t>年度部门决算情况说明</w:t>
      </w:r>
      <w:bookmarkEnd w:id="71"/>
      <w:bookmarkEnd w:id="72"/>
      <w:bookmarkEnd w:id="73"/>
      <w:bookmarkEnd w:id="74"/>
      <w:bookmarkEnd w:id="75"/>
      <w:bookmarkEnd w:id="76"/>
    </w:p>
    <w:p>
      <w:pPr>
        <w:spacing w:line="578" w:lineRule="exact"/>
        <w:jc w:val="center"/>
        <w:rPr>
          <w:rFonts w:hint="eastAsia" w:ascii="黑体" w:hAnsi="ˎ̥" w:eastAsia="黑体"/>
          <w:color w:val="auto"/>
          <w:sz w:val="32"/>
          <w:szCs w:val="32"/>
        </w:rPr>
      </w:pPr>
    </w:p>
    <w:p>
      <w:pPr>
        <w:spacing w:line="578" w:lineRule="exact"/>
        <w:ind w:firstLine="640" w:firstLineChars="200"/>
        <w:rPr>
          <w:rFonts w:ascii="仿宋_GB2312" w:hAnsi="ˎ̥" w:eastAsia="仿宋_GB2312"/>
          <w:color w:val="auto"/>
          <w:sz w:val="32"/>
          <w:szCs w:val="32"/>
          <w:highlight w:val="none"/>
        </w:rPr>
      </w:pPr>
      <w:r>
        <w:rPr>
          <w:rFonts w:hint="eastAsia" w:ascii="黑体" w:hAnsi="黑体" w:eastAsia="黑体" w:cs="黑体"/>
          <w:bCs/>
          <w:color w:val="auto"/>
          <w:sz w:val="32"/>
          <w:szCs w:val="32"/>
        </w:rPr>
        <w:t>一、收入支出总体情况说明</w:t>
      </w:r>
      <w:r>
        <w:rPr>
          <w:rFonts w:hint="eastAsia" w:ascii="黑体" w:hAnsi="黑体" w:eastAsia="黑体" w:cs="黑体"/>
          <w:bCs/>
          <w:color w:val="auto"/>
          <w:sz w:val="32"/>
          <w:szCs w:val="32"/>
        </w:rPr>
        <w:br w:type="textWrapping"/>
      </w:r>
      <w:r>
        <w:rPr>
          <w:rFonts w:hint="eastAsia" w:ascii="楷体_GB2312" w:hAnsi="ˎ̥" w:eastAsia="楷体_GB2312"/>
          <w:color w:val="auto"/>
          <w:sz w:val="32"/>
          <w:szCs w:val="32"/>
        </w:rPr>
        <w:t xml:space="preserve">    </w:t>
      </w:r>
      <w:r>
        <w:rPr>
          <w:rFonts w:hint="eastAsia" w:ascii="仿宋_GB2312" w:hAnsi="ˎ̥" w:eastAsia="仿宋_GB2312"/>
          <w:color w:val="auto"/>
          <w:sz w:val="32"/>
          <w:szCs w:val="32"/>
        </w:rPr>
        <w:t>202</w:t>
      </w:r>
      <w:r>
        <w:rPr>
          <w:rFonts w:ascii="仿宋_GB2312" w:hAnsi="ˎ̥" w:eastAsia="仿宋_GB2312"/>
          <w:color w:val="auto"/>
          <w:sz w:val="32"/>
          <w:szCs w:val="32"/>
        </w:rPr>
        <w:t>3</w:t>
      </w:r>
      <w:r>
        <w:rPr>
          <w:rFonts w:hint="eastAsia" w:ascii="仿宋_GB2312" w:hAnsi="ˎ̥" w:eastAsia="仿宋_GB2312"/>
          <w:color w:val="auto"/>
          <w:sz w:val="32"/>
          <w:szCs w:val="32"/>
        </w:rPr>
        <w:t>年度收入总计</w:t>
      </w:r>
      <w:r>
        <w:rPr>
          <w:rFonts w:hint="eastAsia" w:ascii="仿宋_GB2312" w:hAnsi="ˎ̥" w:eastAsia="仿宋_GB2312"/>
          <w:color w:val="auto"/>
          <w:sz w:val="32"/>
          <w:szCs w:val="32"/>
          <w:lang w:val="en-US" w:eastAsia="zh-CN"/>
        </w:rPr>
        <w:t>5833.07</w:t>
      </w:r>
      <w:r>
        <w:rPr>
          <w:rFonts w:hint="eastAsia" w:ascii="仿宋_GB2312" w:hAnsi="ˎ̥" w:eastAsia="仿宋_GB2312"/>
          <w:color w:val="auto"/>
          <w:sz w:val="32"/>
          <w:szCs w:val="32"/>
        </w:rPr>
        <w:t>万元，支出总计</w:t>
      </w:r>
      <w:r>
        <w:rPr>
          <w:rFonts w:hint="eastAsia" w:ascii="仿宋_GB2312" w:hAnsi="ˎ̥" w:eastAsia="仿宋_GB2312"/>
          <w:color w:val="auto"/>
          <w:sz w:val="32"/>
          <w:szCs w:val="32"/>
          <w:lang w:val="en-US" w:eastAsia="zh-CN"/>
        </w:rPr>
        <w:t>5833.14</w:t>
      </w:r>
      <w:r>
        <w:rPr>
          <w:rFonts w:hint="eastAsia" w:ascii="仿宋_GB2312" w:hAnsi="ˎ̥" w:eastAsia="仿宋_GB2312"/>
          <w:color w:val="auto"/>
          <w:sz w:val="32"/>
          <w:szCs w:val="32"/>
        </w:rPr>
        <w:t>万元，与202</w:t>
      </w:r>
      <w:r>
        <w:rPr>
          <w:rFonts w:ascii="仿宋_GB2312" w:hAnsi="ˎ̥" w:eastAsia="仿宋_GB2312"/>
          <w:color w:val="auto"/>
          <w:sz w:val="32"/>
          <w:szCs w:val="32"/>
        </w:rPr>
        <w:t>2</w:t>
      </w:r>
      <w:r>
        <w:rPr>
          <w:rFonts w:hint="eastAsia" w:ascii="仿宋_GB2312" w:hAnsi="ˎ̥" w:eastAsia="仿宋_GB2312"/>
          <w:color w:val="auto"/>
          <w:sz w:val="32"/>
          <w:szCs w:val="32"/>
        </w:rPr>
        <w:t>年度相比，收入、支出总计各增加</w:t>
      </w:r>
      <w:r>
        <w:rPr>
          <w:rFonts w:hint="eastAsia" w:ascii="仿宋_GB2312" w:hAnsi="ˎ̥" w:eastAsia="仿宋_GB2312"/>
          <w:color w:val="auto"/>
          <w:sz w:val="32"/>
          <w:szCs w:val="32"/>
          <w:lang w:val="en-US" w:eastAsia="zh-CN"/>
        </w:rPr>
        <w:t>5370.84万元、5370.91</w:t>
      </w:r>
      <w:r>
        <w:rPr>
          <w:rFonts w:hint="eastAsia" w:ascii="仿宋_GB2312" w:hAnsi="ˎ̥" w:eastAsia="仿宋_GB2312"/>
          <w:color w:val="auto"/>
          <w:sz w:val="32"/>
          <w:szCs w:val="32"/>
        </w:rPr>
        <w:t>万元，增长</w:t>
      </w:r>
      <w:r>
        <w:rPr>
          <w:rFonts w:hint="eastAsia" w:ascii="仿宋_GB2312" w:hAnsi="ˎ̥" w:eastAsia="仿宋_GB2312"/>
          <w:color w:val="auto"/>
          <w:sz w:val="32"/>
          <w:szCs w:val="32"/>
          <w:lang w:val="en-US" w:eastAsia="zh-CN"/>
        </w:rPr>
        <w:t>1161.94%、1161.96</w:t>
      </w:r>
      <w:r>
        <w:rPr>
          <w:rFonts w:hint="eastAsia" w:ascii="仿宋_GB2312" w:hAnsi="ˎ̥" w:eastAsia="仿宋_GB2312"/>
          <w:color w:val="auto"/>
          <w:sz w:val="32"/>
          <w:szCs w:val="32"/>
        </w:rPr>
        <w:t>%。主要原因</w:t>
      </w:r>
      <w:r>
        <w:rPr>
          <w:rFonts w:hint="eastAsia" w:ascii="仿宋_GB2312" w:hAnsi="ˎ̥" w:eastAsia="仿宋_GB2312"/>
          <w:color w:val="auto"/>
          <w:sz w:val="32"/>
          <w:szCs w:val="32"/>
          <w:lang w:eastAsia="zh-CN"/>
        </w:rPr>
        <w:t>：</w:t>
      </w:r>
      <w:r>
        <w:rPr>
          <w:rFonts w:hint="eastAsia" w:ascii="仿宋_GB2312" w:hAnsi="ˎ̥" w:eastAsia="仿宋_GB2312"/>
          <w:color w:val="auto"/>
          <w:sz w:val="32"/>
          <w:szCs w:val="32"/>
          <w:highlight w:val="none"/>
          <w:lang w:val="en-US" w:eastAsia="zh-CN"/>
        </w:rPr>
        <w:t>一</w:t>
      </w:r>
      <w:r>
        <w:rPr>
          <w:rFonts w:hint="eastAsia" w:ascii="仿宋_GB2312" w:hAnsi="ˎ̥" w:eastAsia="仿宋_GB2312"/>
          <w:color w:val="auto"/>
          <w:sz w:val="32"/>
          <w:szCs w:val="32"/>
          <w:highlight w:val="none"/>
        </w:rPr>
        <w:t>是标准厂房项目</w:t>
      </w:r>
      <w:r>
        <w:rPr>
          <w:rFonts w:hint="eastAsia" w:ascii="仿宋_GB2312" w:hAnsi="ˎ̥" w:eastAsia="仿宋_GB2312"/>
          <w:color w:val="auto"/>
          <w:sz w:val="32"/>
          <w:szCs w:val="32"/>
          <w:highlight w:val="none"/>
          <w:lang w:val="en-US" w:eastAsia="zh-CN"/>
        </w:rPr>
        <w:t>开始动工，申请专项债券作为项目资金保障，以确保标准厂房顺利建设；二是开展塔岭工业园区三十周年庆暨招商推介会活动，以提高园区影响力</w:t>
      </w:r>
      <w:r>
        <w:rPr>
          <w:rFonts w:hint="eastAsia" w:ascii="仿宋_GB2312" w:hAnsi="ˎ̥" w:eastAsia="仿宋_GB2312"/>
          <w:color w:val="auto"/>
          <w:sz w:val="32"/>
          <w:szCs w:val="32"/>
          <w:highlight w:val="none"/>
        </w:rPr>
        <w:t>。</w:t>
      </w:r>
    </w:p>
    <w:p>
      <w:pPr>
        <w:spacing w:line="578" w:lineRule="exact"/>
        <w:ind w:firstLine="640" w:firstLineChars="200"/>
        <w:rPr>
          <w:rFonts w:ascii="楷体" w:hAnsi="楷体" w:eastAsia="楷体" w:cs="楷体"/>
          <w:color w:val="auto"/>
          <w:sz w:val="32"/>
          <w:szCs w:val="32"/>
        </w:rPr>
      </w:pPr>
      <w:r>
        <w:rPr>
          <w:rFonts w:hint="eastAsia" w:ascii="楷体" w:hAnsi="楷体" w:eastAsia="楷体" w:cs="楷体"/>
          <w:color w:val="auto"/>
          <w:sz w:val="32"/>
          <w:szCs w:val="32"/>
        </w:rPr>
        <w:t>（一</w:t>
      </w:r>
      <w:r>
        <w:rPr>
          <w:rFonts w:ascii="楷体" w:hAnsi="楷体" w:eastAsia="楷体" w:cs="楷体"/>
          <w:color w:val="auto"/>
          <w:sz w:val="32"/>
          <w:szCs w:val="32"/>
        </w:rPr>
        <w:t>）</w:t>
      </w:r>
      <w:r>
        <w:rPr>
          <w:rFonts w:hint="eastAsia" w:ascii="楷体" w:hAnsi="楷体" w:eastAsia="楷体" w:cs="楷体"/>
          <w:color w:val="auto"/>
          <w:sz w:val="32"/>
          <w:szCs w:val="32"/>
        </w:rPr>
        <w:t>收入</w:t>
      </w:r>
      <w:r>
        <w:rPr>
          <w:rFonts w:ascii="楷体" w:hAnsi="楷体" w:eastAsia="楷体" w:cs="楷体"/>
          <w:color w:val="auto"/>
          <w:sz w:val="32"/>
          <w:szCs w:val="32"/>
        </w:rPr>
        <w:t>总计</w:t>
      </w:r>
      <w:r>
        <w:rPr>
          <w:rFonts w:hint="eastAsia" w:ascii="楷体" w:hAnsi="楷体" w:eastAsia="楷体" w:cs="楷体"/>
          <w:color w:val="auto"/>
          <w:sz w:val="32"/>
          <w:szCs w:val="32"/>
        </w:rPr>
        <w:t>主要</w:t>
      </w:r>
      <w:r>
        <w:rPr>
          <w:rFonts w:ascii="楷体" w:hAnsi="楷体" w:eastAsia="楷体" w:cs="楷体"/>
          <w:color w:val="auto"/>
          <w:sz w:val="32"/>
          <w:szCs w:val="32"/>
        </w:rPr>
        <w:t>构成</w:t>
      </w:r>
      <w:r>
        <w:rPr>
          <w:rFonts w:hint="eastAsia" w:ascii="楷体" w:hAnsi="楷体" w:eastAsia="楷体" w:cs="楷体"/>
          <w:color w:val="auto"/>
          <w:sz w:val="32"/>
          <w:szCs w:val="32"/>
        </w:rPr>
        <w:t>。</w:t>
      </w:r>
    </w:p>
    <w:p>
      <w:pPr>
        <w:spacing w:line="578" w:lineRule="exact"/>
        <w:ind w:firstLine="640" w:firstLineChars="200"/>
        <w:rPr>
          <w:rFonts w:ascii="仿宋_GB2312" w:hAnsi="ˎ̥" w:eastAsia="仿宋_GB2312"/>
          <w:color w:val="auto"/>
          <w:sz w:val="32"/>
          <w:szCs w:val="32"/>
        </w:rPr>
      </w:pPr>
      <w:r>
        <w:rPr>
          <w:rFonts w:hint="eastAsia" w:ascii="仿宋_GB2312" w:hAnsi="ˎ̥" w:eastAsia="仿宋_GB2312"/>
          <w:color w:val="auto"/>
          <w:sz w:val="32"/>
          <w:szCs w:val="32"/>
        </w:rPr>
        <w:t>本年</w:t>
      </w:r>
      <w:r>
        <w:rPr>
          <w:rFonts w:ascii="仿宋_GB2312" w:hAnsi="ˎ̥" w:eastAsia="仿宋_GB2312"/>
          <w:color w:val="auto"/>
          <w:sz w:val="32"/>
          <w:szCs w:val="32"/>
        </w:rPr>
        <w:t>收入</w:t>
      </w:r>
      <w:r>
        <w:rPr>
          <w:rFonts w:hint="eastAsia" w:ascii="仿宋_GB2312" w:hAnsi="ˎ̥" w:eastAsia="仿宋_GB2312"/>
          <w:color w:val="auto"/>
          <w:sz w:val="32"/>
          <w:szCs w:val="32"/>
          <w:lang w:val="en-US" w:eastAsia="zh-CN"/>
        </w:rPr>
        <w:t>5833.07</w:t>
      </w:r>
      <w:r>
        <w:rPr>
          <w:rFonts w:hint="eastAsia" w:ascii="仿宋_GB2312" w:hAnsi="ˎ̥" w:eastAsia="仿宋_GB2312"/>
          <w:color w:val="auto"/>
          <w:sz w:val="32"/>
          <w:szCs w:val="32"/>
        </w:rPr>
        <w:t>万元。</w:t>
      </w:r>
    </w:p>
    <w:p>
      <w:pPr>
        <w:spacing w:line="578" w:lineRule="exact"/>
        <w:ind w:firstLine="640" w:firstLineChars="200"/>
        <w:rPr>
          <w:rFonts w:ascii="仿宋_GB2312" w:hAnsi="ˎ̥" w:eastAsia="仿宋_GB2312"/>
          <w:color w:val="auto"/>
          <w:sz w:val="32"/>
          <w:szCs w:val="32"/>
          <w:highlight w:val="none"/>
        </w:rPr>
      </w:pPr>
      <w:r>
        <w:rPr>
          <w:rFonts w:hint="eastAsia" w:ascii="仿宋_GB2312" w:hAnsi="ˎ̥" w:eastAsia="仿宋_GB2312"/>
          <w:color w:val="auto"/>
          <w:sz w:val="32"/>
          <w:szCs w:val="32"/>
        </w:rPr>
        <w:t>使用非财政拨款结余</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万元，较202</w:t>
      </w:r>
      <w:r>
        <w:rPr>
          <w:rFonts w:ascii="仿宋_GB2312" w:hAnsi="ˎ̥" w:eastAsia="仿宋_GB2312"/>
          <w:color w:val="auto"/>
          <w:sz w:val="32"/>
          <w:szCs w:val="32"/>
        </w:rPr>
        <w:t>2</w:t>
      </w:r>
      <w:r>
        <w:rPr>
          <w:rFonts w:hint="eastAsia" w:ascii="仿宋_GB2312" w:hAnsi="ˎ̥" w:eastAsia="仿宋_GB2312"/>
          <w:color w:val="auto"/>
          <w:sz w:val="32"/>
          <w:szCs w:val="32"/>
        </w:rPr>
        <w:t>年度决算数</w:t>
      </w:r>
      <w:r>
        <w:rPr>
          <w:rFonts w:hint="eastAsia" w:ascii="仿宋_GB2312" w:hAnsi="ˎ̥" w:eastAsia="仿宋_GB2312"/>
          <w:color w:val="auto"/>
          <w:sz w:val="32"/>
          <w:szCs w:val="32"/>
          <w:lang w:val="en-US" w:eastAsia="zh-CN"/>
        </w:rPr>
        <w:t>持平</w:t>
      </w:r>
      <w:r>
        <w:rPr>
          <w:rFonts w:hint="eastAsia" w:ascii="仿宋_GB2312" w:hAnsi="ˎ̥" w:eastAsia="仿宋_GB2312"/>
          <w:color w:val="auto"/>
          <w:sz w:val="32"/>
          <w:szCs w:val="32"/>
        </w:rPr>
        <w:t>，主要</w:t>
      </w:r>
      <w:r>
        <w:rPr>
          <w:rFonts w:hint="eastAsia" w:ascii="仿宋_GB2312" w:hAnsi="ˎ̥" w:eastAsia="仿宋_GB2312"/>
          <w:color w:val="auto"/>
          <w:sz w:val="32"/>
          <w:szCs w:val="32"/>
          <w:highlight w:val="none"/>
        </w:rPr>
        <w:t>原因</w:t>
      </w:r>
      <w:r>
        <w:rPr>
          <w:rFonts w:hint="eastAsia" w:ascii="仿宋_GB2312" w:hAnsi="ˎ̥" w:eastAsia="仿宋_GB2312"/>
          <w:color w:val="auto"/>
          <w:sz w:val="32"/>
          <w:szCs w:val="32"/>
          <w:highlight w:val="none"/>
          <w:lang w:val="en-US" w:eastAsia="zh-CN"/>
        </w:rPr>
        <w:t>是无</w:t>
      </w:r>
      <w:r>
        <w:rPr>
          <w:rFonts w:hint="eastAsia" w:ascii="仿宋_GB2312" w:hAnsi="ˎ̥" w:eastAsia="仿宋_GB2312"/>
          <w:color w:val="auto"/>
          <w:sz w:val="32"/>
          <w:szCs w:val="32"/>
          <w:highlight w:val="none"/>
        </w:rPr>
        <w:t>非财政拨款结余。</w:t>
      </w:r>
    </w:p>
    <w:p>
      <w:pPr>
        <w:spacing w:line="578" w:lineRule="exact"/>
        <w:ind w:firstLine="640" w:firstLineChars="200"/>
        <w:rPr>
          <w:rFonts w:ascii="仿宋_GB2312" w:hAnsi="ˎ̥" w:eastAsia="仿宋_GB2312"/>
          <w:color w:val="auto"/>
          <w:sz w:val="32"/>
          <w:szCs w:val="32"/>
          <w:highlight w:val="none"/>
        </w:rPr>
      </w:pPr>
      <w:r>
        <w:rPr>
          <w:rFonts w:hint="eastAsia" w:ascii="仿宋_GB2312" w:hAnsi="ˎ̥" w:eastAsia="仿宋_GB2312"/>
          <w:color w:val="auto"/>
          <w:sz w:val="32"/>
          <w:szCs w:val="32"/>
          <w:highlight w:val="none"/>
        </w:rPr>
        <w:t>年初结转结余</w:t>
      </w:r>
      <w:r>
        <w:rPr>
          <w:rFonts w:hint="eastAsia" w:ascii="仿宋_GB2312" w:hAnsi="ˎ̥" w:eastAsia="仿宋_GB2312"/>
          <w:color w:val="auto"/>
          <w:sz w:val="32"/>
          <w:szCs w:val="32"/>
          <w:highlight w:val="none"/>
          <w:lang w:val="en-US" w:eastAsia="zh-CN"/>
        </w:rPr>
        <w:t>3.29</w:t>
      </w:r>
      <w:r>
        <w:rPr>
          <w:rFonts w:hint="eastAsia" w:ascii="仿宋_GB2312" w:hAnsi="ˎ̥" w:eastAsia="仿宋_GB2312"/>
          <w:color w:val="auto"/>
          <w:sz w:val="32"/>
          <w:szCs w:val="32"/>
          <w:highlight w:val="none"/>
        </w:rPr>
        <w:t>万元，主要是2080505-机关事业单位基本养老保险缴费支出0.05万元、2101102-事业单位医疗0.05万元、2101103-公务员医疗补助0.10万元、2150101-资源勘探开发行政运行0.08万元、2150501-工业和信息产业监管行政运行0.29万元、20150599-其他工业和信息产业监管支出2.51万元、2210201-住房公积金0.22万元，较202</w:t>
      </w:r>
      <w:r>
        <w:rPr>
          <w:rFonts w:ascii="仿宋_GB2312" w:hAnsi="ˎ̥" w:eastAsia="仿宋_GB2312"/>
          <w:color w:val="auto"/>
          <w:sz w:val="32"/>
          <w:szCs w:val="32"/>
          <w:highlight w:val="none"/>
        </w:rPr>
        <w:t>2</w:t>
      </w:r>
      <w:r>
        <w:rPr>
          <w:rFonts w:hint="eastAsia" w:ascii="仿宋_GB2312" w:hAnsi="ˎ̥" w:eastAsia="仿宋_GB2312"/>
          <w:color w:val="auto"/>
          <w:sz w:val="32"/>
          <w:szCs w:val="32"/>
          <w:highlight w:val="none"/>
        </w:rPr>
        <w:t>年度决算数持平，主要原因是往年结转结余。</w:t>
      </w:r>
    </w:p>
    <w:p>
      <w:pPr>
        <w:spacing w:line="578" w:lineRule="exact"/>
        <w:ind w:firstLine="640" w:firstLineChars="200"/>
        <w:rPr>
          <w:rFonts w:ascii="楷体" w:hAnsi="楷体" w:eastAsia="楷体" w:cs="楷体"/>
          <w:color w:val="auto"/>
          <w:sz w:val="32"/>
          <w:szCs w:val="32"/>
          <w:highlight w:val="none"/>
        </w:rPr>
      </w:pPr>
      <w:r>
        <w:rPr>
          <w:rFonts w:hint="eastAsia" w:ascii="楷体" w:hAnsi="楷体" w:eastAsia="楷体" w:cs="楷体"/>
          <w:color w:val="auto"/>
          <w:sz w:val="32"/>
          <w:szCs w:val="32"/>
          <w:highlight w:val="none"/>
        </w:rPr>
        <w:t>（二</w:t>
      </w:r>
      <w:r>
        <w:rPr>
          <w:rFonts w:ascii="楷体" w:hAnsi="楷体" w:eastAsia="楷体" w:cs="楷体"/>
          <w:color w:val="auto"/>
          <w:sz w:val="32"/>
          <w:szCs w:val="32"/>
          <w:highlight w:val="none"/>
        </w:rPr>
        <w:t>）</w:t>
      </w:r>
      <w:r>
        <w:rPr>
          <w:rFonts w:hint="eastAsia" w:ascii="楷体" w:hAnsi="楷体" w:eastAsia="楷体" w:cs="楷体"/>
          <w:color w:val="auto"/>
          <w:sz w:val="32"/>
          <w:szCs w:val="32"/>
          <w:highlight w:val="none"/>
        </w:rPr>
        <w:t>支出</w:t>
      </w:r>
      <w:r>
        <w:rPr>
          <w:rFonts w:ascii="楷体" w:hAnsi="楷体" w:eastAsia="楷体" w:cs="楷体"/>
          <w:color w:val="auto"/>
          <w:sz w:val="32"/>
          <w:szCs w:val="32"/>
          <w:highlight w:val="none"/>
        </w:rPr>
        <w:t>总计</w:t>
      </w:r>
      <w:r>
        <w:rPr>
          <w:rFonts w:hint="eastAsia" w:ascii="楷体" w:hAnsi="楷体" w:eastAsia="楷体" w:cs="楷体"/>
          <w:color w:val="auto"/>
          <w:sz w:val="32"/>
          <w:szCs w:val="32"/>
          <w:highlight w:val="none"/>
        </w:rPr>
        <w:t>主要</w:t>
      </w:r>
      <w:r>
        <w:rPr>
          <w:rFonts w:ascii="楷体" w:hAnsi="楷体" w:eastAsia="楷体" w:cs="楷体"/>
          <w:color w:val="auto"/>
          <w:sz w:val="32"/>
          <w:szCs w:val="32"/>
          <w:highlight w:val="none"/>
        </w:rPr>
        <w:t>构成</w:t>
      </w:r>
      <w:r>
        <w:rPr>
          <w:rFonts w:hint="eastAsia" w:ascii="楷体" w:hAnsi="楷体" w:eastAsia="楷体" w:cs="楷体"/>
          <w:color w:val="auto"/>
          <w:sz w:val="32"/>
          <w:szCs w:val="32"/>
          <w:highlight w:val="none"/>
        </w:rPr>
        <w:t>。</w:t>
      </w:r>
    </w:p>
    <w:p>
      <w:pPr>
        <w:spacing w:line="578" w:lineRule="exact"/>
        <w:ind w:firstLine="640" w:firstLineChars="200"/>
        <w:rPr>
          <w:rFonts w:hint="eastAsia" w:ascii="仿宋_GB2312" w:hAnsi="ˎ̥" w:eastAsia="仿宋_GB2312"/>
          <w:color w:val="auto"/>
          <w:sz w:val="32"/>
          <w:szCs w:val="32"/>
          <w:highlight w:val="none"/>
        </w:rPr>
      </w:pPr>
      <w:r>
        <w:rPr>
          <w:rFonts w:hint="eastAsia" w:ascii="仿宋_GB2312" w:hAnsi="ˎ̥" w:eastAsia="仿宋_GB2312"/>
          <w:color w:val="auto"/>
          <w:sz w:val="32"/>
          <w:szCs w:val="32"/>
          <w:highlight w:val="none"/>
        </w:rPr>
        <w:t>本年支出</w:t>
      </w:r>
      <w:r>
        <w:rPr>
          <w:rFonts w:hint="eastAsia" w:ascii="仿宋_GB2312" w:hAnsi="ˎ̥" w:eastAsia="仿宋_GB2312"/>
          <w:color w:val="auto"/>
          <w:sz w:val="32"/>
          <w:szCs w:val="32"/>
          <w:highlight w:val="none"/>
          <w:lang w:val="en-US" w:eastAsia="zh-CN"/>
        </w:rPr>
        <w:t>5833.14</w:t>
      </w:r>
      <w:r>
        <w:rPr>
          <w:rFonts w:hint="eastAsia" w:ascii="仿宋_GB2312" w:hAnsi="ˎ̥" w:eastAsia="仿宋_GB2312"/>
          <w:color w:val="auto"/>
          <w:sz w:val="32"/>
          <w:szCs w:val="32"/>
          <w:highlight w:val="none"/>
        </w:rPr>
        <w:t>万元。</w:t>
      </w:r>
    </w:p>
    <w:p>
      <w:pPr>
        <w:spacing w:line="578" w:lineRule="exact"/>
        <w:ind w:firstLine="640" w:firstLineChars="200"/>
        <w:rPr>
          <w:rFonts w:hint="eastAsia" w:ascii="仿宋_GB2312" w:hAnsi="ˎ̥" w:eastAsia="仿宋_GB2312"/>
          <w:color w:val="auto"/>
          <w:sz w:val="32"/>
          <w:szCs w:val="32"/>
          <w:highlight w:val="none"/>
          <w:lang w:eastAsia="zh-CN"/>
        </w:rPr>
      </w:pPr>
      <w:r>
        <w:rPr>
          <w:rFonts w:hint="eastAsia" w:ascii="仿宋_GB2312" w:hAnsi="ˎ̥" w:eastAsia="仿宋_GB2312"/>
          <w:color w:val="auto"/>
          <w:sz w:val="32"/>
          <w:szCs w:val="32"/>
          <w:highlight w:val="none"/>
        </w:rPr>
        <w:t>结余分配</w:t>
      </w:r>
      <w:r>
        <w:rPr>
          <w:rFonts w:hint="eastAsia" w:ascii="仿宋_GB2312" w:hAnsi="ˎ̥" w:eastAsia="仿宋_GB2312"/>
          <w:color w:val="auto"/>
          <w:sz w:val="32"/>
          <w:szCs w:val="32"/>
          <w:highlight w:val="none"/>
          <w:lang w:val="en-US" w:eastAsia="zh-CN"/>
        </w:rPr>
        <w:t>0.01</w:t>
      </w:r>
      <w:r>
        <w:rPr>
          <w:rFonts w:hint="eastAsia" w:ascii="仿宋_GB2312" w:hAnsi="ˎ̥" w:eastAsia="仿宋_GB2312"/>
          <w:color w:val="auto"/>
          <w:sz w:val="32"/>
          <w:szCs w:val="32"/>
          <w:highlight w:val="none"/>
        </w:rPr>
        <w:t>万元，主要是转入非财政拨款结余，较202</w:t>
      </w:r>
      <w:r>
        <w:rPr>
          <w:rFonts w:ascii="仿宋_GB2312" w:hAnsi="ˎ̥" w:eastAsia="仿宋_GB2312"/>
          <w:color w:val="auto"/>
          <w:sz w:val="32"/>
          <w:szCs w:val="32"/>
          <w:highlight w:val="none"/>
        </w:rPr>
        <w:t>2</w:t>
      </w:r>
      <w:r>
        <w:rPr>
          <w:rFonts w:hint="eastAsia" w:ascii="仿宋_GB2312" w:hAnsi="ˎ̥" w:eastAsia="仿宋_GB2312"/>
          <w:color w:val="auto"/>
          <w:sz w:val="32"/>
          <w:szCs w:val="32"/>
          <w:highlight w:val="none"/>
        </w:rPr>
        <w:t>年度决算数</w:t>
      </w:r>
      <w:r>
        <w:rPr>
          <w:rFonts w:hint="eastAsia" w:ascii="仿宋_GB2312" w:hAnsi="ˎ̥" w:eastAsia="仿宋_GB2312"/>
          <w:color w:val="auto"/>
          <w:sz w:val="32"/>
          <w:szCs w:val="32"/>
          <w:highlight w:val="none"/>
          <w:lang w:val="en-US" w:eastAsia="zh-CN"/>
        </w:rPr>
        <w:t>持平</w:t>
      </w:r>
      <w:r>
        <w:rPr>
          <w:rFonts w:hint="eastAsia" w:ascii="仿宋_GB2312" w:hAnsi="ˎ̥" w:eastAsia="仿宋_GB2312"/>
          <w:color w:val="auto"/>
          <w:sz w:val="32"/>
          <w:szCs w:val="32"/>
          <w:highlight w:val="none"/>
          <w:lang w:eastAsia="zh-CN"/>
        </w:rPr>
        <w:t>。</w:t>
      </w:r>
    </w:p>
    <w:p>
      <w:pPr>
        <w:spacing w:line="578" w:lineRule="exact"/>
        <w:ind w:firstLine="640" w:firstLineChars="200"/>
        <w:rPr>
          <w:rFonts w:hint="eastAsia" w:ascii="仿宋_GB2312" w:hAnsi="ˎ̥" w:eastAsia="仿宋_GB2312"/>
          <w:color w:val="auto"/>
          <w:sz w:val="32"/>
          <w:szCs w:val="32"/>
          <w:highlight w:val="none"/>
        </w:rPr>
      </w:pPr>
      <w:r>
        <w:rPr>
          <w:rFonts w:hint="eastAsia" w:ascii="仿宋_GB2312" w:hAnsi="ˎ̥" w:eastAsia="仿宋_GB2312"/>
          <w:color w:val="auto"/>
          <w:sz w:val="32"/>
          <w:szCs w:val="32"/>
          <w:highlight w:val="none"/>
        </w:rPr>
        <w:t>年末结转结余</w:t>
      </w:r>
      <w:r>
        <w:rPr>
          <w:rFonts w:hint="eastAsia" w:ascii="仿宋_GB2312" w:hAnsi="ˎ̥" w:eastAsia="仿宋_GB2312"/>
          <w:color w:val="auto"/>
          <w:sz w:val="32"/>
          <w:szCs w:val="32"/>
          <w:highlight w:val="none"/>
          <w:lang w:val="en-US" w:eastAsia="zh-CN"/>
        </w:rPr>
        <w:t>3.21</w:t>
      </w:r>
      <w:r>
        <w:rPr>
          <w:rFonts w:hint="eastAsia" w:ascii="仿宋_GB2312" w:hAnsi="ˎ̥" w:eastAsia="仿宋_GB2312"/>
          <w:color w:val="auto"/>
          <w:sz w:val="32"/>
          <w:szCs w:val="32"/>
          <w:highlight w:val="none"/>
        </w:rPr>
        <w:t>万元，主要是2080505-机关事业单位基本养老保险缴费支出0.05万元、2101102-事业单位医疗0.05万元、2101103-公务员医疗补助0.10万元、2150501-工业和信息产业监管行政运行0.29万元、20150599-其他工业和信息产业监管支出2.51万元、2210201-住房公积金0.22万元，较202</w:t>
      </w:r>
      <w:r>
        <w:rPr>
          <w:rFonts w:ascii="仿宋_GB2312" w:hAnsi="ˎ̥" w:eastAsia="仿宋_GB2312"/>
          <w:color w:val="auto"/>
          <w:sz w:val="32"/>
          <w:szCs w:val="32"/>
          <w:highlight w:val="none"/>
        </w:rPr>
        <w:t>2</w:t>
      </w:r>
      <w:r>
        <w:rPr>
          <w:rFonts w:hint="eastAsia" w:ascii="仿宋_GB2312" w:hAnsi="ˎ̥" w:eastAsia="仿宋_GB2312"/>
          <w:color w:val="auto"/>
          <w:sz w:val="32"/>
          <w:szCs w:val="32"/>
          <w:highlight w:val="none"/>
        </w:rPr>
        <w:t>年度决算数</w:t>
      </w:r>
      <w:r>
        <w:rPr>
          <w:rFonts w:hint="eastAsia" w:ascii="仿宋_GB2312" w:hAnsi="ˎ̥" w:eastAsia="仿宋_GB2312"/>
          <w:color w:val="auto"/>
          <w:sz w:val="32"/>
          <w:szCs w:val="32"/>
          <w:highlight w:val="none"/>
          <w:lang w:val="en-US" w:eastAsia="zh-CN"/>
        </w:rPr>
        <w:t>减少0.08</w:t>
      </w:r>
      <w:r>
        <w:rPr>
          <w:rFonts w:hint="eastAsia" w:ascii="仿宋_GB2312" w:hAnsi="ˎ̥" w:eastAsia="仿宋_GB2312"/>
          <w:color w:val="auto"/>
          <w:sz w:val="32"/>
          <w:szCs w:val="32"/>
          <w:highlight w:val="none"/>
        </w:rPr>
        <w:t>万元，下降</w:t>
      </w:r>
      <w:r>
        <w:rPr>
          <w:rFonts w:hint="eastAsia" w:ascii="仿宋_GB2312" w:hAnsi="ˎ̥" w:eastAsia="仿宋_GB2312"/>
          <w:color w:val="auto"/>
          <w:sz w:val="32"/>
          <w:szCs w:val="32"/>
          <w:highlight w:val="none"/>
          <w:lang w:val="en-US" w:eastAsia="zh-CN"/>
        </w:rPr>
        <w:t>2.43</w:t>
      </w:r>
      <w:r>
        <w:rPr>
          <w:rFonts w:hint="eastAsia" w:ascii="仿宋_GB2312" w:hAnsi="ˎ̥" w:eastAsia="仿宋_GB2312"/>
          <w:color w:val="auto"/>
          <w:sz w:val="32"/>
          <w:szCs w:val="32"/>
          <w:highlight w:val="none"/>
        </w:rPr>
        <w:t>%，主要原因是</w:t>
      </w:r>
      <w:r>
        <w:rPr>
          <w:rFonts w:hint="eastAsia" w:ascii="仿宋_GB2312" w:hAnsi="ˎ̥" w:eastAsia="仿宋_GB2312"/>
          <w:color w:val="auto"/>
          <w:sz w:val="32"/>
          <w:szCs w:val="32"/>
          <w:highlight w:val="none"/>
          <w:lang w:val="en-US" w:eastAsia="zh-CN"/>
        </w:rPr>
        <w:t>本年支出2150101-资源勘探开发行政运行0.08万元，用于支付单位日常运行中的手续费</w:t>
      </w:r>
      <w:r>
        <w:rPr>
          <w:rFonts w:hint="eastAsia" w:ascii="仿宋_GB2312" w:hAnsi="ˎ̥" w:eastAsia="仿宋_GB2312"/>
          <w:color w:val="auto"/>
          <w:sz w:val="32"/>
          <w:szCs w:val="32"/>
          <w:highlight w:val="none"/>
        </w:rPr>
        <w:t>。</w:t>
      </w:r>
    </w:p>
    <w:p>
      <w:pPr>
        <w:spacing w:line="578" w:lineRule="exact"/>
        <w:ind w:firstLine="640" w:firstLineChars="200"/>
        <w:rPr>
          <w:rFonts w:hint="eastAsia" w:ascii="仿宋_GB2312" w:hAnsi="ˎ̥" w:eastAsia="仿宋_GB2312"/>
          <w:color w:val="auto"/>
          <w:sz w:val="32"/>
          <w:szCs w:val="32"/>
        </w:rPr>
      </w:pPr>
      <w:r>
        <w:rPr>
          <w:rFonts w:hint="eastAsia" w:ascii="黑体" w:hAnsi="黑体" w:eastAsia="黑体" w:cs="黑体"/>
          <w:bCs/>
          <w:color w:val="auto"/>
          <w:sz w:val="32"/>
          <w:szCs w:val="32"/>
        </w:rPr>
        <w:t>二、收入决算情况说明</w:t>
      </w:r>
      <w:r>
        <w:rPr>
          <w:rFonts w:hint="eastAsia" w:ascii="黑体" w:hAnsi="黑体" w:eastAsia="黑体" w:cs="黑体"/>
          <w:bCs/>
          <w:color w:val="auto"/>
          <w:sz w:val="32"/>
          <w:szCs w:val="32"/>
        </w:rPr>
        <w:br w:type="textWrapping"/>
      </w:r>
      <w:r>
        <w:rPr>
          <w:rFonts w:hint="eastAsia" w:ascii="仿宋_GB2312" w:hAnsi="ˎ̥" w:eastAsia="仿宋_GB2312"/>
          <w:color w:val="auto"/>
          <w:sz w:val="32"/>
          <w:szCs w:val="32"/>
        </w:rPr>
        <w:t xml:space="preserve">    本年收入</w:t>
      </w:r>
      <w:r>
        <w:rPr>
          <w:rFonts w:hint="eastAsia" w:ascii="仿宋_GB2312" w:hAnsi="ˎ̥" w:eastAsia="仿宋_GB2312"/>
          <w:color w:val="auto"/>
          <w:sz w:val="32"/>
          <w:szCs w:val="32"/>
          <w:lang w:val="en-US" w:eastAsia="zh-CN"/>
        </w:rPr>
        <w:t>5833.07</w:t>
      </w:r>
      <w:r>
        <w:rPr>
          <w:rFonts w:hint="eastAsia" w:ascii="仿宋_GB2312" w:hAnsi="ˎ̥" w:eastAsia="仿宋_GB2312"/>
          <w:color w:val="auto"/>
          <w:sz w:val="32"/>
          <w:szCs w:val="32"/>
        </w:rPr>
        <w:t>万元，其中：财政拨款收入</w:t>
      </w:r>
      <w:r>
        <w:rPr>
          <w:rFonts w:hint="eastAsia" w:ascii="仿宋_GB2312" w:hAnsi="ˎ̥" w:eastAsia="仿宋_GB2312"/>
          <w:color w:val="auto"/>
          <w:sz w:val="32"/>
          <w:szCs w:val="32"/>
          <w:lang w:val="en-US" w:eastAsia="zh-CN"/>
        </w:rPr>
        <w:t>5833.06</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99.99</w:t>
      </w:r>
      <w:r>
        <w:rPr>
          <w:rFonts w:hint="eastAsia" w:ascii="仿宋_GB2312" w:hAnsi="ˎ̥" w:eastAsia="仿宋_GB2312"/>
          <w:color w:val="auto"/>
          <w:sz w:val="32"/>
          <w:szCs w:val="32"/>
        </w:rPr>
        <w:t>%；上级补助收入</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%；事业收入</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%；经营收入</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%；附属单位上缴收入</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%；其他收入</w:t>
      </w:r>
      <w:r>
        <w:rPr>
          <w:rFonts w:hint="eastAsia" w:ascii="仿宋_GB2312" w:hAnsi="ˎ̥" w:eastAsia="仿宋_GB2312"/>
          <w:color w:val="auto"/>
          <w:sz w:val="32"/>
          <w:szCs w:val="32"/>
          <w:lang w:val="en-US" w:eastAsia="zh-CN"/>
        </w:rPr>
        <w:t>0.01</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0.01</w:t>
      </w:r>
      <w:r>
        <w:rPr>
          <w:rFonts w:hint="eastAsia" w:ascii="仿宋_GB2312" w:hAnsi="ˎ̥" w:eastAsia="仿宋_GB2312"/>
          <w:color w:val="auto"/>
          <w:sz w:val="32"/>
          <w:szCs w:val="32"/>
        </w:rPr>
        <w:t>%。</w:t>
      </w:r>
    </w:p>
    <w:p>
      <w:pPr>
        <w:spacing w:line="578" w:lineRule="exact"/>
        <w:ind w:firstLine="627" w:firstLineChars="196"/>
        <w:rPr>
          <w:rFonts w:hint="eastAsia" w:ascii="黑体" w:hAnsi="黑体" w:eastAsia="黑体" w:cs="黑体"/>
          <w:bCs/>
          <w:color w:val="auto"/>
          <w:sz w:val="32"/>
          <w:szCs w:val="32"/>
        </w:rPr>
      </w:pPr>
      <w:r>
        <w:rPr>
          <w:rFonts w:hint="eastAsia" w:ascii="黑体" w:hAnsi="黑体" w:eastAsia="黑体" w:cs="黑体"/>
          <w:bCs/>
          <w:color w:val="auto"/>
          <w:sz w:val="32"/>
          <w:szCs w:val="32"/>
        </w:rPr>
        <w:t>三、支出决算情况说明</w:t>
      </w:r>
    </w:p>
    <w:p>
      <w:pPr>
        <w:spacing w:line="578" w:lineRule="exact"/>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本年支出</w:t>
      </w:r>
      <w:r>
        <w:rPr>
          <w:rFonts w:hint="eastAsia" w:ascii="仿宋_GB2312" w:hAnsi="ˎ̥" w:eastAsia="仿宋_GB2312"/>
          <w:color w:val="auto"/>
          <w:sz w:val="32"/>
          <w:szCs w:val="32"/>
          <w:lang w:val="en-US" w:eastAsia="zh-CN"/>
        </w:rPr>
        <w:t>5833.14</w:t>
      </w:r>
      <w:r>
        <w:rPr>
          <w:rFonts w:hint="eastAsia" w:ascii="仿宋_GB2312" w:hAnsi="ˎ̥" w:eastAsia="仿宋_GB2312"/>
          <w:color w:val="auto"/>
          <w:sz w:val="32"/>
          <w:szCs w:val="32"/>
        </w:rPr>
        <w:t>万元，其中：基本支出</w:t>
      </w:r>
      <w:r>
        <w:rPr>
          <w:rFonts w:hint="eastAsia" w:ascii="仿宋_GB2312" w:hAnsi="ˎ̥" w:eastAsia="仿宋_GB2312"/>
          <w:color w:val="auto"/>
          <w:sz w:val="32"/>
          <w:szCs w:val="32"/>
          <w:lang w:val="en-US" w:eastAsia="zh-CN"/>
        </w:rPr>
        <w:t>148.00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2.54</w:t>
      </w:r>
      <w:r>
        <w:rPr>
          <w:rFonts w:hint="eastAsia" w:ascii="仿宋_GB2312" w:hAnsi="ˎ̥" w:eastAsia="仿宋_GB2312"/>
          <w:color w:val="auto"/>
          <w:sz w:val="32"/>
          <w:szCs w:val="32"/>
        </w:rPr>
        <w:t>%；项目支出</w:t>
      </w:r>
      <w:r>
        <w:rPr>
          <w:rFonts w:hint="eastAsia" w:ascii="仿宋_GB2312" w:hAnsi="ˎ̥" w:eastAsia="仿宋_GB2312"/>
          <w:color w:val="auto"/>
          <w:sz w:val="32"/>
          <w:szCs w:val="32"/>
          <w:lang w:val="en-US" w:eastAsia="zh-CN"/>
        </w:rPr>
        <w:t>5685.14</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97.46</w:t>
      </w:r>
      <w:r>
        <w:rPr>
          <w:rFonts w:hint="eastAsia" w:ascii="仿宋_GB2312" w:hAnsi="ˎ̥" w:eastAsia="仿宋_GB2312"/>
          <w:color w:val="auto"/>
          <w:sz w:val="32"/>
          <w:szCs w:val="32"/>
        </w:rPr>
        <w:t>%；上缴上级支出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%；经营支出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%；对附属单位补助支出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w:t>
      </w:r>
    </w:p>
    <w:p>
      <w:pPr>
        <w:spacing w:line="578" w:lineRule="exact"/>
        <w:ind w:firstLine="627" w:firstLineChars="196"/>
        <w:rPr>
          <w:rFonts w:hint="eastAsia" w:ascii="黑体" w:hAnsi="黑体" w:eastAsia="黑体" w:cs="黑体"/>
          <w:bCs/>
          <w:color w:val="auto"/>
          <w:sz w:val="32"/>
          <w:szCs w:val="32"/>
        </w:rPr>
      </w:pPr>
      <w:r>
        <w:rPr>
          <w:rFonts w:hint="eastAsia" w:ascii="黑体" w:hAnsi="黑体" w:eastAsia="黑体" w:cs="黑体"/>
          <w:bCs/>
          <w:color w:val="auto"/>
          <w:sz w:val="32"/>
          <w:szCs w:val="32"/>
        </w:rPr>
        <w:t>四、财政拨款收入支出决算总体情况说明</w:t>
      </w:r>
    </w:p>
    <w:p>
      <w:pPr>
        <w:spacing w:line="578" w:lineRule="exact"/>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202</w:t>
      </w:r>
      <w:r>
        <w:rPr>
          <w:rFonts w:ascii="仿宋_GB2312" w:hAnsi="ˎ̥" w:eastAsia="仿宋_GB2312"/>
          <w:color w:val="auto"/>
          <w:sz w:val="32"/>
          <w:szCs w:val="32"/>
        </w:rPr>
        <w:t>3</w:t>
      </w:r>
      <w:r>
        <w:rPr>
          <w:rFonts w:hint="eastAsia" w:ascii="仿宋_GB2312" w:hAnsi="ˎ̥" w:eastAsia="仿宋_GB2312"/>
          <w:color w:val="auto"/>
          <w:sz w:val="32"/>
          <w:szCs w:val="32"/>
        </w:rPr>
        <w:t>年度财政拨款收入</w:t>
      </w:r>
      <w:r>
        <w:rPr>
          <w:rFonts w:hint="eastAsia" w:ascii="仿宋_GB2312" w:hAnsi="ˎ̥" w:eastAsia="仿宋_GB2312"/>
          <w:color w:val="auto"/>
          <w:sz w:val="32"/>
          <w:szCs w:val="32"/>
          <w:lang w:val="en-US" w:eastAsia="zh-CN"/>
        </w:rPr>
        <w:t>5836.34</w:t>
      </w:r>
      <w:r>
        <w:rPr>
          <w:rFonts w:hint="eastAsia" w:ascii="仿宋_GB2312" w:hAnsi="ˎ̥" w:eastAsia="仿宋_GB2312"/>
          <w:color w:val="auto"/>
          <w:sz w:val="32"/>
          <w:szCs w:val="32"/>
        </w:rPr>
        <w:t>万元，支出</w:t>
      </w:r>
      <w:r>
        <w:rPr>
          <w:rFonts w:hint="eastAsia" w:ascii="仿宋_GB2312" w:hAnsi="ˎ̥" w:eastAsia="仿宋_GB2312"/>
          <w:color w:val="auto"/>
          <w:sz w:val="32"/>
          <w:szCs w:val="32"/>
          <w:lang w:val="en-US" w:eastAsia="zh-CN"/>
        </w:rPr>
        <w:t>5836.34</w:t>
      </w:r>
      <w:r>
        <w:rPr>
          <w:rFonts w:hint="eastAsia" w:ascii="仿宋_GB2312" w:hAnsi="ˎ̥" w:eastAsia="仿宋_GB2312"/>
          <w:color w:val="auto"/>
          <w:sz w:val="32"/>
          <w:szCs w:val="32"/>
        </w:rPr>
        <w:t>万元。与202</w:t>
      </w:r>
      <w:r>
        <w:rPr>
          <w:rFonts w:ascii="仿宋_GB2312" w:hAnsi="ˎ̥" w:eastAsia="仿宋_GB2312"/>
          <w:color w:val="auto"/>
          <w:sz w:val="32"/>
          <w:szCs w:val="32"/>
        </w:rPr>
        <w:t>2</w:t>
      </w:r>
      <w:r>
        <w:rPr>
          <w:rFonts w:hint="eastAsia" w:ascii="仿宋_GB2312" w:hAnsi="ˎ̥" w:eastAsia="仿宋_GB2312"/>
          <w:color w:val="auto"/>
          <w:sz w:val="32"/>
          <w:szCs w:val="32"/>
        </w:rPr>
        <w:t>年度相比，财政拨款收入增加</w:t>
      </w:r>
      <w:r>
        <w:rPr>
          <w:rFonts w:hint="eastAsia" w:ascii="仿宋_GB2312" w:hAnsi="ˎ̥" w:eastAsia="仿宋_GB2312"/>
          <w:color w:val="auto"/>
          <w:sz w:val="32"/>
          <w:szCs w:val="32"/>
          <w:lang w:val="en-US" w:eastAsia="zh-CN"/>
        </w:rPr>
        <w:t>5370.84</w:t>
      </w:r>
      <w:r>
        <w:rPr>
          <w:rFonts w:hint="eastAsia" w:ascii="仿宋_GB2312" w:hAnsi="ˎ̥" w:eastAsia="仿宋_GB2312"/>
          <w:color w:val="auto"/>
          <w:sz w:val="32"/>
          <w:szCs w:val="32"/>
        </w:rPr>
        <w:t>万元，增长</w:t>
      </w:r>
      <w:r>
        <w:rPr>
          <w:rFonts w:hint="eastAsia" w:ascii="仿宋_GB2312" w:hAnsi="ˎ̥" w:eastAsia="仿宋_GB2312"/>
          <w:color w:val="auto"/>
          <w:sz w:val="32"/>
          <w:szCs w:val="32"/>
          <w:lang w:val="en-US" w:eastAsia="zh-CN"/>
        </w:rPr>
        <w:t>1153.78</w:t>
      </w:r>
      <w:r>
        <w:rPr>
          <w:rFonts w:hint="eastAsia" w:ascii="仿宋_GB2312" w:hAnsi="ˎ̥" w:eastAsia="仿宋_GB2312"/>
          <w:color w:val="auto"/>
          <w:sz w:val="32"/>
          <w:szCs w:val="32"/>
        </w:rPr>
        <w:t>%，</w:t>
      </w:r>
      <w:r>
        <w:rPr>
          <w:rFonts w:hint="eastAsia" w:ascii="仿宋_GB2312" w:hAnsi="ˎ̥" w:eastAsia="仿宋_GB2312"/>
          <w:color w:val="auto"/>
          <w:sz w:val="32"/>
          <w:szCs w:val="32"/>
          <w:highlight w:val="none"/>
        </w:rPr>
        <w:t>主要原因：一是标准厂房项目开始动工，申请专项债券作为项目资金保障，以确保标准厂房顺利建设；</w:t>
      </w:r>
      <w:r>
        <w:rPr>
          <w:rFonts w:hint="eastAsia" w:ascii="仿宋_GB2312" w:hAnsi="ˎ̥" w:eastAsia="仿宋_GB2312"/>
          <w:color w:val="auto"/>
          <w:sz w:val="32"/>
          <w:szCs w:val="32"/>
          <w:highlight w:val="none"/>
          <w:lang w:val="en-US" w:eastAsia="zh-CN"/>
        </w:rPr>
        <w:t>二是追加资金开展塔岭工业园区三十周年庆暨招商推介会活动，以提高园区影响力</w:t>
      </w:r>
      <w:r>
        <w:rPr>
          <w:rFonts w:hint="eastAsia" w:ascii="仿宋_GB2312" w:hAnsi="ˎ̥" w:eastAsia="仿宋_GB2312"/>
          <w:color w:val="auto"/>
          <w:sz w:val="32"/>
          <w:szCs w:val="32"/>
          <w:highlight w:val="none"/>
        </w:rPr>
        <w:t>。</w:t>
      </w:r>
      <w:r>
        <w:rPr>
          <w:rFonts w:hint="eastAsia" w:ascii="仿宋_GB2312" w:hAnsi="ˎ̥" w:eastAsia="仿宋_GB2312"/>
          <w:color w:val="auto"/>
          <w:sz w:val="32"/>
          <w:szCs w:val="32"/>
        </w:rPr>
        <w:t>支出增加</w:t>
      </w:r>
      <w:r>
        <w:rPr>
          <w:rFonts w:hint="eastAsia" w:ascii="仿宋_GB2312" w:hAnsi="ˎ̥" w:eastAsia="仿宋_GB2312"/>
          <w:color w:val="auto"/>
          <w:sz w:val="32"/>
          <w:szCs w:val="32"/>
          <w:lang w:val="en-US" w:eastAsia="zh-CN"/>
        </w:rPr>
        <w:t>5370.84</w:t>
      </w:r>
      <w:r>
        <w:rPr>
          <w:rFonts w:hint="eastAsia" w:ascii="仿宋_GB2312" w:hAnsi="ˎ̥" w:eastAsia="仿宋_GB2312"/>
          <w:color w:val="auto"/>
          <w:sz w:val="32"/>
          <w:szCs w:val="32"/>
        </w:rPr>
        <w:t>万元，增长</w:t>
      </w:r>
      <w:r>
        <w:rPr>
          <w:rFonts w:hint="eastAsia" w:ascii="仿宋_GB2312" w:hAnsi="ˎ̥" w:eastAsia="仿宋_GB2312"/>
          <w:color w:val="auto"/>
          <w:sz w:val="32"/>
          <w:szCs w:val="32"/>
          <w:lang w:val="en-US" w:eastAsia="zh-CN"/>
        </w:rPr>
        <w:t>1153.78</w:t>
      </w:r>
      <w:r>
        <w:rPr>
          <w:rFonts w:hint="eastAsia" w:ascii="仿宋_GB2312" w:hAnsi="ˎ̥" w:eastAsia="仿宋_GB2312"/>
          <w:color w:val="auto"/>
          <w:sz w:val="32"/>
          <w:szCs w:val="32"/>
        </w:rPr>
        <w:t>%，主要原因：一是</w:t>
      </w:r>
      <w:r>
        <w:rPr>
          <w:rFonts w:hint="eastAsia" w:ascii="仿宋_GB2312" w:hAnsi="ˎ̥" w:eastAsia="仿宋_GB2312"/>
          <w:color w:val="auto"/>
          <w:sz w:val="32"/>
          <w:szCs w:val="32"/>
          <w:lang w:val="en-US" w:eastAsia="zh-CN"/>
        </w:rPr>
        <w:t>标准厂房项目顺利施工，按工程进度支出项目资金</w:t>
      </w:r>
      <w:r>
        <w:rPr>
          <w:rFonts w:hint="eastAsia" w:ascii="仿宋_GB2312" w:hAnsi="ˎ̥" w:eastAsia="仿宋_GB2312"/>
          <w:color w:val="auto"/>
          <w:sz w:val="32"/>
          <w:szCs w:val="32"/>
        </w:rPr>
        <w:t>；二是</w:t>
      </w:r>
      <w:r>
        <w:rPr>
          <w:rFonts w:hint="eastAsia" w:ascii="仿宋_GB2312" w:hAnsi="ˎ̥" w:eastAsia="仿宋_GB2312"/>
          <w:color w:val="auto"/>
          <w:sz w:val="32"/>
          <w:szCs w:val="32"/>
          <w:highlight w:val="none"/>
          <w:lang w:val="en-US" w:eastAsia="zh-CN"/>
        </w:rPr>
        <w:t>塔岭工业园区三十周年庆暨招商推介会活动顺利开展，支出相关活动经费</w:t>
      </w:r>
      <w:r>
        <w:rPr>
          <w:rFonts w:hint="eastAsia" w:ascii="仿宋_GB2312" w:hAnsi="ˎ̥" w:eastAsia="仿宋_GB2312"/>
          <w:color w:val="auto"/>
          <w:sz w:val="32"/>
          <w:szCs w:val="32"/>
        </w:rPr>
        <w:t>。</w:t>
      </w:r>
    </w:p>
    <w:p>
      <w:pPr>
        <w:spacing w:line="578" w:lineRule="exact"/>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财政拨款年初结转结余</w:t>
      </w:r>
      <w:r>
        <w:rPr>
          <w:rFonts w:hint="eastAsia" w:ascii="仿宋_GB2312" w:hAnsi="ˎ̥" w:eastAsia="仿宋_GB2312"/>
          <w:color w:val="auto"/>
          <w:sz w:val="32"/>
          <w:szCs w:val="32"/>
          <w:lang w:val="en-US" w:eastAsia="zh-CN"/>
        </w:rPr>
        <w:t>3.29</w:t>
      </w:r>
      <w:r>
        <w:rPr>
          <w:rFonts w:hint="eastAsia" w:ascii="仿宋_GB2312" w:hAnsi="ˎ̥" w:eastAsia="仿宋_GB2312"/>
          <w:color w:val="auto"/>
          <w:sz w:val="32"/>
          <w:szCs w:val="32"/>
        </w:rPr>
        <w:t>万元，主要是2080505-机关事业单位基本养老保险缴费支出0.05万元、2101102-事业单位医疗0.05万元、2101103-公务员医疗补助0.10万元、2150101-资源勘探开发行政运行0.08万元、2150501-工业和信息产业监管行政运行0.29万元、20150599-其他工业和信息产业监管支出2.51万元、2210201-住房公积金0.22万元，较202</w:t>
      </w:r>
      <w:r>
        <w:rPr>
          <w:rFonts w:ascii="仿宋_GB2312" w:hAnsi="ˎ̥" w:eastAsia="仿宋_GB2312"/>
          <w:color w:val="auto"/>
          <w:sz w:val="32"/>
          <w:szCs w:val="32"/>
        </w:rPr>
        <w:t>2</w:t>
      </w:r>
      <w:r>
        <w:rPr>
          <w:rFonts w:hint="eastAsia" w:ascii="仿宋_GB2312" w:hAnsi="ˎ̥" w:eastAsia="仿宋_GB2312"/>
          <w:color w:val="auto"/>
          <w:sz w:val="32"/>
          <w:szCs w:val="32"/>
        </w:rPr>
        <w:t>年度决算数</w:t>
      </w:r>
      <w:r>
        <w:rPr>
          <w:rFonts w:hint="eastAsia" w:ascii="仿宋_GB2312" w:hAnsi="ˎ̥" w:eastAsia="仿宋_GB2312"/>
          <w:color w:val="auto"/>
          <w:sz w:val="32"/>
          <w:szCs w:val="32"/>
          <w:lang w:val="en-US" w:eastAsia="zh-CN"/>
        </w:rPr>
        <w:t>持平</w:t>
      </w:r>
      <w:r>
        <w:rPr>
          <w:rFonts w:hint="eastAsia" w:ascii="仿宋_GB2312" w:hAnsi="ˎ̥" w:eastAsia="仿宋_GB2312"/>
          <w:color w:val="auto"/>
          <w:sz w:val="32"/>
          <w:szCs w:val="32"/>
        </w:rPr>
        <w:t>，主要原因是</w:t>
      </w:r>
      <w:r>
        <w:rPr>
          <w:rFonts w:hint="eastAsia" w:ascii="仿宋_GB2312" w:hAnsi="ˎ̥" w:eastAsia="仿宋_GB2312" w:cs="仿宋_GB2312"/>
          <w:color w:val="auto"/>
          <w:sz w:val="32"/>
          <w:szCs w:val="32"/>
          <w:shd w:val="clear" w:fill="FFFFFF"/>
        </w:rPr>
        <w:t>往年结转结余</w:t>
      </w:r>
      <w:r>
        <w:rPr>
          <w:rFonts w:hint="eastAsia" w:ascii="仿宋_GB2312" w:hAnsi="ˎ̥" w:eastAsia="仿宋_GB2312"/>
          <w:color w:val="auto"/>
          <w:sz w:val="32"/>
          <w:szCs w:val="32"/>
        </w:rPr>
        <w:t>。</w:t>
      </w:r>
    </w:p>
    <w:p>
      <w:pPr>
        <w:spacing w:line="578" w:lineRule="exact"/>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财政拨款年末结转结余</w:t>
      </w:r>
      <w:r>
        <w:rPr>
          <w:rFonts w:hint="eastAsia" w:ascii="仿宋_GB2312" w:hAnsi="ˎ̥" w:eastAsia="仿宋_GB2312"/>
          <w:color w:val="auto"/>
          <w:sz w:val="32"/>
          <w:szCs w:val="32"/>
          <w:lang w:val="en-US" w:eastAsia="zh-CN"/>
        </w:rPr>
        <w:t>3.21</w:t>
      </w:r>
      <w:r>
        <w:rPr>
          <w:rFonts w:hint="eastAsia" w:ascii="仿宋_GB2312" w:hAnsi="ˎ̥" w:eastAsia="仿宋_GB2312"/>
          <w:color w:val="auto"/>
          <w:sz w:val="32"/>
          <w:szCs w:val="32"/>
        </w:rPr>
        <w:t>万元，主要是2080505-机关事业单位基本养老保险缴费支出0.05万元、2101102-事业单位医疗0.05万元、2101103-公务员医疗补助0.10万元、2150501-工业和信息产业监管行政运行0.29万元、20150599-其他工业和信息产业监管支出2.51万元、2210201-住房公积金0.22万元，较202</w:t>
      </w:r>
      <w:r>
        <w:rPr>
          <w:rFonts w:ascii="仿宋_GB2312" w:hAnsi="ˎ̥" w:eastAsia="仿宋_GB2312"/>
          <w:color w:val="auto"/>
          <w:sz w:val="32"/>
          <w:szCs w:val="32"/>
        </w:rPr>
        <w:t>2</w:t>
      </w:r>
      <w:r>
        <w:rPr>
          <w:rFonts w:hint="eastAsia" w:ascii="仿宋_GB2312" w:hAnsi="ˎ̥" w:eastAsia="仿宋_GB2312"/>
          <w:color w:val="auto"/>
          <w:sz w:val="32"/>
          <w:szCs w:val="32"/>
        </w:rPr>
        <w:t>年度决算数减少</w:t>
      </w:r>
      <w:r>
        <w:rPr>
          <w:rFonts w:hint="eastAsia" w:ascii="仿宋_GB2312" w:hAnsi="ˎ̥" w:eastAsia="仿宋_GB2312"/>
          <w:color w:val="auto"/>
          <w:sz w:val="32"/>
          <w:szCs w:val="32"/>
          <w:lang w:val="en-US" w:eastAsia="zh-CN"/>
        </w:rPr>
        <w:t>0.08</w:t>
      </w:r>
      <w:r>
        <w:rPr>
          <w:rFonts w:hint="eastAsia" w:ascii="仿宋_GB2312" w:hAnsi="ˎ̥" w:eastAsia="仿宋_GB2312"/>
          <w:color w:val="auto"/>
          <w:sz w:val="32"/>
          <w:szCs w:val="32"/>
        </w:rPr>
        <w:t>万元，下降</w:t>
      </w:r>
      <w:r>
        <w:rPr>
          <w:rFonts w:hint="eastAsia" w:ascii="仿宋_GB2312" w:hAnsi="ˎ̥" w:eastAsia="仿宋_GB2312"/>
          <w:color w:val="auto"/>
          <w:sz w:val="32"/>
          <w:szCs w:val="32"/>
          <w:lang w:val="en-US" w:eastAsia="zh-CN"/>
        </w:rPr>
        <w:t>2.43</w:t>
      </w:r>
      <w:r>
        <w:rPr>
          <w:rFonts w:hint="eastAsia" w:ascii="仿宋_GB2312" w:hAnsi="ˎ̥" w:eastAsia="仿宋_GB2312"/>
          <w:color w:val="auto"/>
          <w:sz w:val="32"/>
          <w:szCs w:val="32"/>
        </w:rPr>
        <w:t>%，主要原因是</w:t>
      </w:r>
      <w:r>
        <w:rPr>
          <w:rFonts w:hint="eastAsia" w:ascii="仿宋_GB2312" w:hAnsi="ˎ̥" w:eastAsia="仿宋_GB2312"/>
          <w:color w:val="auto"/>
          <w:sz w:val="32"/>
          <w:szCs w:val="32"/>
          <w:highlight w:val="none"/>
          <w:lang w:val="en-US" w:eastAsia="zh-CN"/>
        </w:rPr>
        <w:t>本年支出2150101-资源勘探开发行政运行0.08万元，用于支付单位日常运行中的手续费</w:t>
      </w:r>
      <w:r>
        <w:rPr>
          <w:rFonts w:hint="eastAsia" w:ascii="仿宋_GB2312" w:hAnsi="ˎ̥" w:eastAsia="仿宋_GB2312"/>
          <w:color w:val="auto"/>
          <w:sz w:val="32"/>
          <w:szCs w:val="32"/>
        </w:rPr>
        <w:t>。</w:t>
      </w:r>
    </w:p>
    <w:p>
      <w:pPr>
        <w:spacing w:line="578" w:lineRule="exact"/>
        <w:ind w:firstLine="627" w:firstLineChars="196"/>
        <w:rPr>
          <w:rFonts w:hint="eastAsia" w:ascii="黑体" w:hAnsi="黑体" w:eastAsia="黑体" w:cs="黑体"/>
          <w:bCs/>
          <w:color w:val="auto"/>
          <w:sz w:val="32"/>
          <w:szCs w:val="32"/>
        </w:rPr>
      </w:pPr>
      <w:r>
        <w:rPr>
          <w:rFonts w:hint="eastAsia" w:ascii="黑体" w:hAnsi="黑体" w:eastAsia="黑体" w:cs="黑体"/>
          <w:bCs/>
          <w:color w:val="auto"/>
          <w:sz w:val="32"/>
          <w:szCs w:val="32"/>
        </w:rPr>
        <w:t>五、一般公共预算财政拨款支出决算情况说明</w:t>
      </w:r>
    </w:p>
    <w:p>
      <w:pPr>
        <w:spacing w:line="578" w:lineRule="exact"/>
        <w:ind w:firstLine="640" w:firstLineChars="200"/>
        <w:rPr>
          <w:rFonts w:hint="eastAsia" w:ascii="楷体" w:hAnsi="楷体" w:eastAsia="楷体" w:cs="楷体"/>
          <w:color w:val="auto"/>
          <w:sz w:val="32"/>
          <w:szCs w:val="32"/>
        </w:rPr>
      </w:pPr>
      <w:bookmarkStart w:id="77" w:name="_Toc13694_WPSOffice_Level2"/>
      <w:bookmarkStart w:id="78" w:name="_Toc17398_WPSOffice_Level2"/>
      <w:bookmarkStart w:id="79" w:name="_Toc21737_WPSOffice_Level2"/>
      <w:bookmarkStart w:id="80" w:name="_Toc9989_WPSOffice_Level2"/>
      <w:bookmarkStart w:id="81" w:name="_Toc23005_WPSOffice_Level2"/>
      <w:bookmarkStart w:id="82" w:name="_Toc19665_WPSOffice_Level2"/>
      <w:r>
        <w:rPr>
          <w:rFonts w:hint="eastAsia" w:ascii="楷体" w:hAnsi="楷体" w:eastAsia="楷体" w:cs="楷体"/>
          <w:color w:val="auto"/>
          <w:sz w:val="32"/>
          <w:szCs w:val="32"/>
        </w:rPr>
        <w:t>（一）一般公共预算财政拨款支出决算总体情况</w:t>
      </w:r>
      <w:bookmarkEnd w:id="77"/>
      <w:bookmarkEnd w:id="78"/>
      <w:r>
        <w:rPr>
          <w:rFonts w:hint="eastAsia" w:ascii="楷体" w:hAnsi="楷体" w:eastAsia="楷体" w:cs="楷体"/>
          <w:color w:val="auto"/>
          <w:sz w:val="32"/>
          <w:szCs w:val="32"/>
        </w:rPr>
        <w:t>。</w:t>
      </w:r>
      <w:bookmarkEnd w:id="79"/>
      <w:bookmarkEnd w:id="80"/>
      <w:bookmarkEnd w:id="81"/>
      <w:bookmarkEnd w:id="82"/>
    </w:p>
    <w:p>
      <w:pPr>
        <w:spacing w:line="578" w:lineRule="exact"/>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202</w:t>
      </w:r>
      <w:r>
        <w:rPr>
          <w:rFonts w:ascii="仿宋_GB2312" w:hAnsi="ˎ̥" w:eastAsia="仿宋_GB2312"/>
          <w:color w:val="auto"/>
          <w:sz w:val="32"/>
          <w:szCs w:val="32"/>
        </w:rPr>
        <w:t>3</w:t>
      </w:r>
      <w:r>
        <w:rPr>
          <w:rFonts w:hint="eastAsia" w:ascii="仿宋_GB2312" w:hAnsi="ˎ̥" w:eastAsia="仿宋_GB2312"/>
          <w:color w:val="auto"/>
          <w:sz w:val="32"/>
          <w:szCs w:val="32"/>
        </w:rPr>
        <w:t>年度一般公共预算财政拨款支出</w:t>
      </w:r>
      <w:r>
        <w:rPr>
          <w:rFonts w:hint="eastAsia" w:ascii="仿宋_GB2312" w:hAnsi="ˎ̥" w:eastAsia="仿宋_GB2312"/>
          <w:color w:val="auto"/>
          <w:sz w:val="32"/>
          <w:szCs w:val="32"/>
          <w:lang w:val="en-US" w:eastAsia="zh-CN"/>
        </w:rPr>
        <w:t>172.11</w:t>
      </w:r>
      <w:r>
        <w:rPr>
          <w:rFonts w:hint="eastAsia" w:ascii="仿宋_GB2312" w:hAnsi="ˎ̥" w:eastAsia="仿宋_GB2312"/>
          <w:color w:val="auto"/>
          <w:sz w:val="32"/>
          <w:szCs w:val="32"/>
        </w:rPr>
        <w:t>万元，占本年支出合计的</w:t>
      </w:r>
      <w:r>
        <w:rPr>
          <w:rFonts w:hint="eastAsia" w:ascii="仿宋_GB2312" w:hAnsi="ˎ̥" w:eastAsia="仿宋_GB2312"/>
          <w:color w:val="auto"/>
          <w:sz w:val="32"/>
          <w:szCs w:val="32"/>
          <w:lang w:val="en-US" w:eastAsia="zh-CN"/>
        </w:rPr>
        <w:t>2.95</w:t>
      </w:r>
      <w:r>
        <w:rPr>
          <w:rFonts w:hint="eastAsia" w:ascii="仿宋_GB2312" w:hAnsi="ˎ̥" w:eastAsia="仿宋_GB2312"/>
          <w:color w:val="auto"/>
          <w:sz w:val="32"/>
          <w:szCs w:val="32"/>
        </w:rPr>
        <w:t>%。与2022年度相比，一般公共预算财政拨款支出减少</w:t>
      </w:r>
      <w:r>
        <w:rPr>
          <w:rFonts w:hint="eastAsia" w:ascii="仿宋_GB2312" w:hAnsi="ˎ̥" w:eastAsia="仿宋_GB2312"/>
          <w:color w:val="auto"/>
          <w:sz w:val="32"/>
          <w:szCs w:val="32"/>
          <w:lang w:val="en-US" w:eastAsia="zh-CN"/>
        </w:rPr>
        <w:t>290.11</w:t>
      </w:r>
      <w:r>
        <w:rPr>
          <w:rFonts w:hint="eastAsia" w:ascii="仿宋_GB2312" w:hAnsi="ˎ̥" w:eastAsia="仿宋_GB2312"/>
          <w:color w:val="auto"/>
          <w:sz w:val="32"/>
          <w:szCs w:val="32"/>
        </w:rPr>
        <w:t>万元，下降</w:t>
      </w:r>
      <w:r>
        <w:rPr>
          <w:rFonts w:hint="eastAsia" w:ascii="仿宋_GB2312" w:hAnsi="ˎ̥" w:eastAsia="仿宋_GB2312"/>
          <w:color w:val="auto"/>
          <w:sz w:val="32"/>
          <w:szCs w:val="32"/>
          <w:lang w:val="en-US" w:eastAsia="zh-CN"/>
        </w:rPr>
        <w:t>62.76</w:t>
      </w:r>
      <w:r>
        <w:rPr>
          <w:rFonts w:hint="eastAsia" w:ascii="仿宋_GB2312" w:hAnsi="ˎ̥" w:eastAsia="仿宋_GB2312"/>
          <w:color w:val="auto"/>
          <w:sz w:val="32"/>
          <w:szCs w:val="32"/>
        </w:rPr>
        <w:t>%，主要原因是</w:t>
      </w:r>
      <w:r>
        <w:rPr>
          <w:rFonts w:hint="eastAsia" w:ascii="仿宋_GB2312" w:hAnsi="ˎ̥" w:eastAsia="仿宋_GB2312"/>
          <w:color w:val="auto"/>
          <w:sz w:val="32"/>
          <w:szCs w:val="32"/>
          <w:lang w:val="en-US" w:eastAsia="zh-CN"/>
        </w:rPr>
        <w:t>一般公共预算财政拨款支出中的项目支出减少</w:t>
      </w:r>
      <w:r>
        <w:rPr>
          <w:rFonts w:hint="eastAsia" w:ascii="仿宋_GB2312" w:hAnsi="ˎ̥" w:eastAsia="仿宋_GB2312"/>
          <w:color w:val="auto"/>
          <w:sz w:val="32"/>
          <w:szCs w:val="32"/>
        </w:rPr>
        <w:t>。</w:t>
      </w:r>
    </w:p>
    <w:p>
      <w:pPr>
        <w:spacing w:line="578" w:lineRule="exact"/>
        <w:ind w:firstLine="640" w:firstLineChars="200"/>
        <w:rPr>
          <w:rFonts w:hint="eastAsia" w:ascii="楷体" w:hAnsi="楷体" w:eastAsia="楷体" w:cs="楷体"/>
          <w:color w:val="auto"/>
          <w:sz w:val="32"/>
          <w:szCs w:val="32"/>
        </w:rPr>
      </w:pPr>
      <w:bookmarkStart w:id="83" w:name="_Toc2711_WPSOffice_Level2"/>
      <w:bookmarkStart w:id="84" w:name="_Toc18793_WPSOffice_Level2"/>
      <w:bookmarkStart w:id="85" w:name="_Toc19075_WPSOffice_Level2"/>
      <w:bookmarkStart w:id="86" w:name="_Toc27767_WPSOffice_Level2"/>
      <w:bookmarkStart w:id="87" w:name="_Toc23864_WPSOffice_Level2"/>
      <w:bookmarkStart w:id="88" w:name="_Toc19535_WPSOffice_Level2"/>
      <w:r>
        <w:rPr>
          <w:rFonts w:hint="eastAsia" w:ascii="楷体" w:hAnsi="楷体" w:eastAsia="楷体" w:cs="楷体"/>
          <w:color w:val="auto"/>
          <w:sz w:val="32"/>
          <w:szCs w:val="32"/>
        </w:rPr>
        <w:t>（二）一般公共预算财政拨款支出决算结构情况</w:t>
      </w:r>
      <w:bookmarkEnd w:id="83"/>
      <w:bookmarkEnd w:id="84"/>
      <w:r>
        <w:rPr>
          <w:rFonts w:hint="eastAsia" w:ascii="楷体" w:hAnsi="楷体" w:eastAsia="楷体" w:cs="楷体"/>
          <w:color w:val="auto"/>
          <w:sz w:val="32"/>
          <w:szCs w:val="32"/>
        </w:rPr>
        <w:t>。</w:t>
      </w:r>
      <w:bookmarkEnd w:id="85"/>
      <w:bookmarkEnd w:id="86"/>
      <w:bookmarkEnd w:id="87"/>
      <w:bookmarkEnd w:id="88"/>
    </w:p>
    <w:p>
      <w:pPr>
        <w:spacing w:line="578" w:lineRule="exact"/>
        <w:ind w:firstLine="640" w:firstLineChars="200"/>
        <w:rPr>
          <w:rFonts w:hint="eastAsia" w:ascii="仿宋_GB2312" w:hAnsi="ˎ̥" w:eastAsia="仿宋_GB2312"/>
          <w:color w:val="auto"/>
          <w:sz w:val="32"/>
          <w:szCs w:val="32"/>
          <w:lang w:val="en-US" w:eastAsia="zh-CN"/>
        </w:rPr>
      </w:pPr>
      <w:r>
        <w:rPr>
          <w:rFonts w:hint="eastAsia" w:ascii="仿宋_GB2312" w:hAnsi="ˎ̥" w:eastAsia="仿宋_GB2312"/>
          <w:color w:val="auto"/>
          <w:sz w:val="32"/>
          <w:szCs w:val="32"/>
        </w:rPr>
        <w:t>202</w:t>
      </w:r>
      <w:r>
        <w:rPr>
          <w:rFonts w:ascii="仿宋_GB2312" w:hAnsi="ˎ̥" w:eastAsia="仿宋_GB2312"/>
          <w:color w:val="auto"/>
          <w:sz w:val="32"/>
          <w:szCs w:val="32"/>
        </w:rPr>
        <w:t>3</w:t>
      </w:r>
      <w:r>
        <w:rPr>
          <w:rFonts w:hint="eastAsia" w:ascii="仿宋_GB2312" w:hAnsi="ˎ̥" w:eastAsia="仿宋_GB2312"/>
          <w:color w:val="auto"/>
          <w:sz w:val="32"/>
          <w:szCs w:val="32"/>
        </w:rPr>
        <w:t>年度一般公共预算财政拨款支出</w:t>
      </w:r>
      <w:r>
        <w:rPr>
          <w:rFonts w:hint="eastAsia" w:ascii="仿宋_GB2312" w:hAnsi="ˎ̥" w:eastAsia="仿宋_GB2312"/>
          <w:color w:val="auto"/>
          <w:sz w:val="32"/>
          <w:szCs w:val="32"/>
          <w:lang w:val="en-US" w:eastAsia="zh-CN"/>
        </w:rPr>
        <w:t>172.11</w:t>
      </w:r>
      <w:r>
        <w:rPr>
          <w:rFonts w:hint="eastAsia" w:ascii="仿宋_GB2312" w:hAnsi="ˎ̥" w:eastAsia="仿宋_GB2312"/>
          <w:color w:val="auto"/>
          <w:sz w:val="32"/>
          <w:szCs w:val="32"/>
        </w:rPr>
        <w:t>万元，主要用于以下方面：</w:t>
      </w:r>
      <w:r>
        <w:rPr>
          <w:rFonts w:hint="eastAsia" w:ascii="仿宋_GB2312" w:hAnsi="ˎ̥" w:eastAsia="仿宋_GB2312" w:cs="仿宋_GB2312"/>
          <w:b/>
          <w:bCs w:val="0"/>
          <w:color w:val="auto"/>
          <w:sz w:val="32"/>
          <w:szCs w:val="32"/>
          <w:shd w:val="clear" w:fill="FFFFFF"/>
        </w:rPr>
        <w:t>社会保障和就业（类）</w:t>
      </w:r>
      <w:r>
        <w:rPr>
          <w:rFonts w:hint="eastAsia" w:ascii="仿宋_GB2312" w:hAnsi="ˎ̥" w:eastAsia="仿宋_GB2312" w:cs="仿宋_GB2312"/>
          <w:color w:val="auto"/>
          <w:sz w:val="32"/>
          <w:szCs w:val="32"/>
          <w:shd w:val="clear" w:fill="FFFFFF"/>
        </w:rPr>
        <w:t>支出</w:t>
      </w:r>
      <w:r>
        <w:rPr>
          <w:rFonts w:hint="eastAsia" w:ascii="仿宋_GB2312" w:hAnsi="ˎ̥" w:eastAsia="仿宋_GB2312" w:cs="仿宋_GB2312"/>
          <w:color w:val="auto"/>
          <w:sz w:val="32"/>
          <w:szCs w:val="32"/>
          <w:shd w:val="clear" w:fill="FFFFFF"/>
          <w:lang w:val="en-US" w:eastAsia="zh-CN"/>
        </w:rPr>
        <w:t>17.50</w:t>
      </w:r>
      <w:r>
        <w:rPr>
          <w:rFonts w:hint="eastAsia" w:ascii="仿宋_GB2312" w:hAnsi="ˎ̥" w:eastAsia="仿宋_GB2312" w:cs="仿宋_GB2312"/>
          <w:color w:val="auto"/>
          <w:sz w:val="32"/>
          <w:szCs w:val="32"/>
          <w:shd w:val="clear" w:fill="FFFFFF"/>
        </w:rPr>
        <w:t>万元，占</w:t>
      </w:r>
      <w:r>
        <w:rPr>
          <w:rFonts w:hint="eastAsia" w:ascii="仿宋_GB2312" w:hAnsi="ˎ̥" w:eastAsia="仿宋_GB2312" w:cs="仿宋_GB2312"/>
          <w:color w:val="auto"/>
          <w:sz w:val="32"/>
          <w:szCs w:val="32"/>
          <w:shd w:val="clear" w:fill="FFFFFF"/>
          <w:lang w:val="en-US" w:eastAsia="zh-CN"/>
        </w:rPr>
        <w:t>10.17</w:t>
      </w:r>
      <w:r>
        <w:rPr>
          <w:rFonts w:hint="eastAsia" w:ascii="仿宋_GB2312" w:hAnsi="ˎ̥" w:eastAsia="仿宋_GB2312" w:cs="仿宋_GB2312"/>
          <w:color w:val="auto"/>
          <w:sz w:val="32"/>
          <w:szCs w:val="32"/>
          <w:shd w:val="clear" w:fill="FFFFFF"/>
          <w:lang w:val="en-US"/>
        </w:rPr>
        <w:t>%</w:t>
      </w:r>
      <w:r>
        <w:rPr>
          <w:rFonts w:hint="eastAsia" w:ascii="仿宋_GB2312" w:hAnsi="ˎ̥" w:eastAsia="仿宋_GB2312" w:cs="仿宋_GB2312"/>
          <w:color w:val="auto"/>
          <w:sz w:val="32"/>
          <w:szCs w:val="32"/>
          <w:shd w:val="clear" w:fill="FFFFFF"/>
        </w:rPr>
        <w:t>；</w:t>
      </w:r>
      <w:r>
        <w:rPr>
          <w:rFonts w:hint="eastAsia" w:ascii="仿宋_GB2312" w:hAnsi="ˎ̥" w:eastAsia="仿宋_GB2312" w:cs="仿宋_GB2312"/>
          <w:b/>
          <w:bCs/>
          <w:color w:val="auto"/>
          <w:sz w:val="32"/>
          <w:szCs w:val="32"/>
          <w:shd w:val="clear" w:fill="FFFFFF"/>
        </w:rPr>
        <w:t>卫生健康</w:t>
      </w:r>
      <w:r>
        <w:rPr>
          <w:rFonts w:hint="eastAsia" w:ascii="仿宋_GB2312" w:hAnsi="ˎ̥" w:eastAsia="仿宋_GB2312" w:cs="仿宋_GB2312"/>
          <w:color w:val="auto"/>
          <w:sz w:val="32"/>
          <w:szCs w:val="32"/>
          <w:shd w:val="clear" w:fill="FFFFFF"/>
        </w:rPr>
        <w:t>支出</w:t>
      </w:r>
      <w:r>
        <w:rPr>
          <w:rFonts w:hint="eastAsia" w:ascii="仿宋_GB2312" w:hAnsi="ˎ̥" w:eastAsia="仿宋_GB2312" w:cs="仿宋_GB2312"/>
          <w:color w:val="auto"/>
          <w:sz w:val="32"/>
          <w:szCs w:val="32"/>
          <w:shd w:val="clear" w:fill="FFFFFF"/>
          <w:lang w:val="en-US" w:eastAsia="zh-CN"/>
        </w:rPr>
        <w:t>11.83万元，占6.88%；</w:t>
      </w:r>
      <w:r>
        <w:rPr>
          <w:rFonts w:hint="eastAsia" w:ascii="仿宋_GB2312" w:hAnsi="ˎ̥" w:eastAsia="仿宋_GB2312" w:cs="仿宋_GB2312"/>
          <w:b/>
          <w:bCs/>
          <w:color w:val="auto"/>
          <w:sz w:val="32"/>
          <w:szCs w:val="32"/>
          <w:shd w:val="clear" w:fill="FFFFFF"/>
          <w:lang w:val="en-US" w:eastAsia="zh-CN"/>
        </w:rPr>
        <w:t>资源勘探工业信息等</w:t>
      </w:r>
      <w:r>
        <w:rPr>
          <w:rFonts w:hint="eastAsia" w:ascii="仿宋_GB2312" w:hAnsi="ˎ̥" w:eastAsia="仿宋_GB2312" w:cs="仿宋_GB2312"/>
          <w:color w:val="auto"/>
          <w:sz w:val="32"/>
          <w:szCs w:val="32"/>
          <w:shd w:val="clear" w:fill="FFFFFF"/>
          <w:lang w:val="en-US" w:eastAsia="zh-CN"/>
        </w:rPr>
        <w:t>支出133.91万元，占77.80%；</w:t>
      </w:r>
      <w:r>
        <w:rPr>
          <w:rFonts w:hint="eastAsia" w:ascii="仿宋_GB2312" w:hAnsi="ˎ̥" w:eastAsia="仿宋_GB2312" w:cs="仿宋_GB2312"/>
          <w:b/>
          <w:bCs/>
          <w:color w:val="auto"/>
          <w:sz w:val="32"/>
          <w:szCs w:val="32"/>
          <w:shd w:val="clear" w:fill="FFFFFF"/>
        </w:rPr>
        <w:t>住房保障（类）</w:t>
      </w:r>
      <w:r>
        <w:rPr>
          <w:rFonts w:hint="eastAsia" w:ascii="仿宋_GB2312" w:hAnsi="ˎ̥" w:eastAsia="仿宋_GB2312" w:cs="仿宋_GB2312"/>
          <w:color w:val="auto"/>
          <w:sz w:val="32"/>
          <w:szCs w:val="32"/>
          <w:shd w:val="clear" w:fill="FFFFFF"/>
        </w:rPr>
        <w:t>支出</w:t>
      </w:r>
      <w:r>
        <w:rPr>
          <w:rFonts w:hint="eastAsia" w:ascii="仿宋_GB2312" w:hAnsi="ˎ̥" w:eastAsia="仿宋_GB2312" w:cs="仿宋_GB2312"/>
          <w:color w:val="auto"/>
          <w:sz w:val="32"/>
          <w:szCs w:val="32"/>
          <w:shd w:val="clear" w:fill="FFFFFF"/>
          <w:lang w:val="en-US" w:eastAsia="zh-CN"/>
        </w:rPr>
        <w:t>8.87</w:t>
      </w:r>
      <w:r>
        <w:rPr>
          <w:rFonts w:hint="eastAsia" w:ascii="仿宋_GB2312" w:hAnsi="ˎ̥" w:eastAsia="仿宋_GB2312" w:cs="仿宋_GB2312"/>
          <w:color w:val="auto"/>
          <w:sz w:val="32"/>
          <w:szCs w:val="32"/>
          <w:shd w:val="clear" w:fill="FFFFFF"/>
        </w:rPr>
        <w:t>万元，占</w:t>
      </w:r>
      <w:r>
        <w:rPr>
          <w:rFonts w:hint="eastAsia" w:ascii="仿宋_GB2312" w:hAnsi="ˎ̥" w:eastAsia="仿宋_GB2312" w:cs="仿宋_GB2312"/>
          <w:color w:val="auto"/>
          <w:sz w:val="32"/>
          <w:szCs w:val="32"/>
          <w:shd w:val="clear" w:fill="FFFFFF"/>
          <w:lang w:val="en-US" w:eastAsia="zh-CN"/>
        </w:rPr>
        <w:t>5.15</w:t>
      </w:r>
      <w:r>
        <w:rPr>
          <w:rFonts w:hint="eastAsia" w:ascii="仿宋_GB2312" w:hAnsi="ˎ̥" w:eastAsia="仿宋_GB2312" w:cs="仿宋_GB2312"/>
          <w:color w:val="auto"/>
          <w:sz w:val="32"/>
          <w:szCs w:val="32"/>
          <w:shd w:val="clear" w:fill="FFFFFF"/>
          <w:lang w:val="en-US"/>
        </w:rPr>
        <w:t>%</w:t>
      </w:r>
      <w:r>
        <w:rPr>
          <w:rFonts w:hint="eastAsia" w:ascii="仿宋_GB2312" w:hAnsi="ˎ̥" w:eastAsia="仿宋_GB2312" w:cs="仿宋_GB2312"/>
          <w:color w:val="auto"/>
          <w:sz w:val="32"/>
          <w:szCs w:val="32"/>
          <w:shd w:val="clear" w:fill="FFFFFF"/>
          <w:lang w:val="en-US" w:eastAsia="zh-CN"/>
        </w:rPr>
        <w:t>.</w:t>
      </w:r>
    </w:p>
    <w:p>
      <w:pPr>
        <w:spacing w:line="578" w:lineRule="exact"/>
        <w:ind w:firstLine="640" w:firstLineChars="200"/>
        <w:rPr>
          <w:rFonts w:hint="eastAsia" w:ascii="楷体" w:hAnsi="楷体" w:eastAsia="楷体" w:cs="楷体"/>
          <w:color w:val="auto"/>
          <w:sz w:val="32"/>
          <w:szCs w:val="32"/>
        </w:rPr>
      </w:pPr>
      <w:bookmarkStart w:id="89" w:name="_Toc21701_WPSOffice_Level2"/>
      <w:bookmarkStart w:id="90" w:name="_Toc25136_WPSOffice_Level2"/>
      <w:bookmarkStart w:id="91" w:name="_Toc22318_WPSOffice_Level2"/>
      <w:bookmarkStart w:id="92" w:name="_Toc29364_WPSOffice_Level2"/>
      <w:bookmarkStart w:id="93" w:name="_Toc15415_WPSOffice_Level2"/>
      <w:bookmarkStart w:id="94" w:name="_Toc9502_WPSOffice_Level2"/>
      <w:r>
        <w:rPr>
          <w:rFonts w:hint="eastAsia" w:ascii="楷体" w:hAnsi="楷体" w:eastAsia="楷体" w:cs="楷体"/>
          <w:color w:val="auto"/>
          <w:sz w:val="32"/>
          <w:szCs w:val="32"/>
        </w:rPr>
        <w:t>（三）一般公共预算财政拨款支出决算具体情况。</w:t>
      </w:r>
      <w:bookmarkEnd w:id="89"/>
      <w:bookmarkEnd w:id="90"/>
      <w:bookmarkEnd w:id="91"/>
      <w:bookmarkEnd w:id="92"/>
      <w:bookmarkEnd w:id="93"/>
      <w:bookmarkEnd w:id="94"/>
    </w:p>
    <w:p>
      <w:pPr>
        <w:spacing w:line="578" w:lineRule="exact"/>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202</w:t>
      </w:r>
      <w:r>
        <w:rPr>
          <w:rFonts w:ascii="仿宋_GB2312" w:hAnsi="ˎ̥" w:eastAsia="仿宋_GB2312"/>
          <w:color w:val="auto"/>
          <w:sz w:val="32"/>
          <w:szCs w:val="32"/>
        </w:rPr>
        <w:t>3</w:t>
      </w:r>
      <w:r>
        <w:rPr>
          <w:rFonts w:hint="eastAsia" w:ascii="仿宋_GB2312" w:hAnsi="ˎ̥" w:eastAsia="仿宋_GB2312"/>
          <w:color w:val="auto"/>
          <w:sz w:val="32"/>
          <w:szCs w:val="32"/>
        </w:rPr>
        <w:t>年度一般公共预算财政拨款支出年初预算为</w:t>
      </w:r>
      <w:r>
        <w:rPr>
          <w:rFonts w:hint="eastAsia" w:ascii="仿宋_GB2312" w:hAnsi="ˎ̥" w:eastAsia="仿宋_GB2312"/>
          <w:color w:val="auto"/>
          <w:sz w:val="32"/>
          <w:szCs w:val="32"/>
          <w:lang w:val="en-US" w:eastAsia="zh-CN"/>
        </w:rPr>
        <w:t>88.35</w:t>
      </w:r>
      <w:r>
        <w:rPr>
          <w:rFonts w:hint="eastAsia" w:ascii="仿宋_GB2312" w:hAnsi="ˎ̥" w:eastAsia="仿宋_GB2312"/>
          <w:color w:val="auto"/>
          <w:sz w:val="32"/>
          <w:szCs w:val="32"/>
        </w:rPr>
        <w:t>万元，支出决算为</w:t>
      </w:r>
      <w:r>
        <w:rPr>
          <w:rFonts w:hint="eastAsia" w:ascii="仿宋_GB2312" w:hAnsi="ˎ̥" w:eastAsia="仿宋_GB2312"/>
          <w:color w:val="auto"/>
          <w:sz w:val="32"/>
          <w:szCs w:val="32"/>
          <w:lang w:val="en-US" w:eastAsia="zh-CN"/>
        </w:rPr>
        <w:t>172.11</w:t>
      </w:r>
      <w:r>
        <w:rPr>
          <w:rFonts w:hint="eastAsia" w:ascii="仿宋_GB2312" w:hAnsi="ˎ̥" w:eastAsia="仿宋_GB2312"/>
          <w:color w:val="auto"/>
          <w:sz w:val="32"/>
          <w:szCs w:val="32"/>
        </w:rPr>
        <w:t>万元，完成年初预算的</w:t>
      </w:r>
      <w:r>
        <w:rPr>
          <w:rFonts w:hint="eastAsia" w:ascii="仿宋_GB2312" w:hAnsi="ˎ̥" w:eastAsia="仿宋_GB2312"/>
          <w:color w:val="auto"/>
          <w:sz w:val="32"/>
          <w:szCs w:val="32"/>
          <w:lang w:val="en-US" w:eastAsia="zh-CN"/>
        </w:rPr>
        <w:t>194.80</w:t>
      </w:r>
      <w:r>
        <w:rPr>
          <w:rFonts w:hint="eastAsia" w:ascii="仿宋_GB2312" w:hAnsi="ˎ̥" w:eastAsia="仿宋_GB2312"/>
          <w:color w:val="auto"/>
          <w:sz w:val="32"/>
          <w:szCs w:val="32"/>
        </w:rPr>
        <w:t>%。其中：</w:t>
      </w:r>
    </w:p>
    <w:p>
      <w:pPr>
        <w:spacing w:line="578" w:lineRule="exact"/>
        <w:ind w:firstLine="643" w:firstLineChars="200"/>
        <w:rPr>
          <w:rFonts w:hint="eastAsia" w:ascii="仿宋_GB2312" w:hAnsi="ˎ̥" w:eastAsia="仿宋_GB2312"/>
          <w:b/>
          <w:color w:val="auto"/>
          <w:sz w:val="32"/>
          <w:szCs w:val="32"/>
        </w:rPr>
      </w:pPr>
      <w:r>
        <w:rPr>
          <w:rFonts w:hint="eastAsia" w:ascii="仿宋_GB2312" w:hAnsi="ˎ̥" w:eastAsia="仿宋_GB2312"/>
          <w:b/>
          <w:color w:val="auto"/>
          <w:sz w:val="32"/>
          <w:szCs w:val="32"/>
          <w:lang w:val="en-US" w:eastAsia="zh-CN"/>
        </w:rPr>
        <w:t>1.</w:t>
      </w:r>
      <w:r>
        <w:rPr>
          <w:rFonts w:hint="eastAsia" w:ascii="仿宋_GB2312" w:hAnsi="ˎ̥" w:eastAsia="仿宋_GB2312"/>
          <w:b/>
          <w:color w:val="auto"/>
          <w:sz w:val="32"/>
          <w:szCs w:val="32"/>
        </w:rPr>
        <w:t>社会保障和就业（类）</w:t>
      </w:r>
    </w:p>
    <w:p>
      <w:pPr>
        <w:spacing w:line="578" w:lineRule="exact"/>
        <w:ind w:firstLine="640" w:firstLineChars="200"/>
        <w:rPr>
          <w:rFonts w:hint="default" w:ascii="仿宋_GB2312" w:hAnsi="ˎ̥" w:eastAsia="仿宋_GB2312"/>
          <w:b w:val="0"/>
          <w:bCs/>
          <w:color w:val="auto"/>
          <w:sz w:val="32"/>
          <w:szCs w:val="32"/>
          <w:lang w:val="en-US" w:eastAsia="zh-CN"/>
        </w:rPr>
      </w:pPr>
      <w:r>
        <w:rPr>
          <w:rFonts w:hint="eastAsia" w:ascii="仿宋_GB2312" w:hAnsi="ˎ̥" w:eastAsia="仿宋_GB2312"/>
          <w:b w:val="0"/>
          <w:bCs/>
          <w:color w:val="auto"/>
          <w:sz w:val="32"/>
          <w:szCs w:val="32"/>
        </w:rPr>
        <w:t>年初预算为</w:t>
      </w:r>
      <w:r>
        <w:rPr>
          <w:rFonts w:hint="eastAsia" w:ascii="仿宋_GB2312" w:hAnsi="ˎ̥" w:eastAsia="仿宋_GB2312"/>
          <w:b w:val="0"/>
          <w:bCs/>
          <w:color w:val="auto"/>
          <w:sz w:val="32"/>
          <w:szCs w:val="32"/>
          <w:lang w:val="en-US" w:eastAsia="zh-CN"/>
        </w:rPr>
        <w:t>6.96</w:t>
      </w:r>
      <w:r>
        <w:rPr>
          <w:rFonts w:hint="eastAsia" w:ascii="仿宋_GB2312" w:hAnsi="ˎ̥" w:eastAsia="仿宋_GB2312"/>
          <w:b w:val="0"/>
          <w:bCs/>
          <w:color w:val="auto"/>
          <w:sz w:val="32"/>
          <w:szCs w:val="32"/>
        </w:rPr>
        <w:t>万元，支出决算为</w:t>
      </w:r>
      <w:r>
        <w:rPr>
          <w:rFonts w:hint="eastAsia" w:ascii="仿宋_GB2312" w:hAnsi="ˎ̥" w:eastAsia="仿宋_GB2312"/>
          <w:b w:val="0"/>
          <w:bCs/>
          <w:color w:val="auto"/>
          <w:sz w:val="32"/>
          <w:szCs w:val="32"/>
          <w:lang w:val="en-US" w:eastAsia="zh-CN"/>
        </w:rPr>
        <w:t>17.50</w:t>
      </w:r>
      <w:r>
        <w:rPr>
          <w:rFonts w:hint="eastAsia" w:ascii="仿宋_GB2312" w:hAnsi="ˎ̥" w:eastAsia="仿宋_GB2312"/>
          <w:b w:val="0"/>
          <w:bCs/>
          <w:color w:val="auto"/>
          <w:sz w:val="32"/>
          <w:szCs w:val="32"/>
        </w:rPr>
        <w:t>万元，完成年初预算的</w:t>
      </w:r>
      <w:r>
        <w:rPr>
          <w:rFonts w:hint="eastAsia" w:ascii="仿宋_GB2312" w:hAnsi="ˎ̥" w:eastAsia="仿宋_GB2312"/>
          <w:b w:val="0"/>
          <w:bCs/>
          <w:color w:val="auto"/>
          <w:sz w:val="32"/>
          <w:szCs w:val="32"/>
          <w:lang w:val="en-US" w:eastAsia="zh-CN"/>
        </w:rPr>
        <w:t>251.44</w:t>
      </w:r>
      <w:r>
        <w:rPr>
          <w:rFonts w:hint="eastAsia" w:ascii="仿宋_GB2312" w:hAnsi="ˎ̥" w:eastAsia="仿宋_GB2312"/>
          <w:b w:val="0"/>
          <w:bCs/>
          <w:color w:val="auto"/>
          <w:sz w:val="32"/>
          <w:szCs w:val="32"/>
        </w:rPr>
        <w:t>%。决算数</w:t>
      </w:r>
      <w:r>
        <w:rPr>
          <w:rFonts w:hint="eastAsia" w:ascii="仿宋_GB2312" w:hAnsi="ˎ̥" w:eastAsia="仿宋_GB2312"/>
          <w:b w:val="0"/>
          <w:bCs/>
          <w:color w:val="auto"/>
          <w:sz w:val="32"/>
          <w:szCs w:val="32"/>
          <w:lang w:val="en-US" w:eastAsia="zh-CN"/>
        </w:rPr>
        <w:t>大</w:t>
      </w:r>
      <w:r>
        <w:rPr>
          <w:rFonts w:hint="eastAsia" w:ascii="仿宋_GB2312" w:hAnsi="ˎ̥" w:eastAsia="仿宋_GB2312"/>
          <w:b w:val="0"/>
          <w:bCs/>
          <w:color w:val="auto"/>
          <w:sz w:val="32"/>
          <w:szCs w:val="32"/>
        </w:rPr>
        <w:t>于预算数的主要原因</w:t>
      </w:r>
      <w:r>
        <w:rPr>
          <w:rFonts w:hint="eastAsia" w:ascii="仿宋_GB2312" w:hAnsi="ˎ̥" w:eastAsia="仿宋_GB2312"/>
          <w:b w:val="0"/>
          <w:bCs/>
          <w:color w:val="auto"/>
          <w:sz w:val="32"/>
          <w:szCs w:val="32"/>
          <w:lang w:val="en-US" w:eastAsia="zh-CN"/>
        </w:rPr>
        <w:t>是</w:t>
      </w:r>
      <w:r>
        <w:rPr>
          <w:rFonts w:hint="eastAsia" w:ascii="仿宋_GB2312" w:hAnsi="ˎ̥" w:eastAsia="仿宋_GB2312"/>
          <w:b w:val="0"/>
          <w:bCs/>
          <w:color w:val="auto"/>
          <w:sz w:val="32"/>
          <w:szCs w:val="32"/>
        </w:rPr>
        <w:t>202</w:t>
      </w:r>
      <w:r>
        <w:rPr>
          <w:rFonts w:hint="eastAsia" w:ascii="仿宋_GB2312" w:hAnsi="ˎ̥" w:eastAsia="仿宋_GB2312"/>
          <w:b w:val="0"/>
          <w:bCs/>
          <w:color w:val="auto"/>
          <w:sz w:val="32"/>
          <w:szCs w:val="32"/>
          <w:lang w:val="en-US" w:eastAsia="zh-CN"/>
        </w:rPr>
        <w:t>3</w:t>
      </w:r>
      <w:r>
        <w:rPr>
          <w:rFonts w:hint="eastAsia" w:ascii="仿宋_GB2312" w:hAnsi="ˎ̥" w:eastAsia="仿宋_GB2312"/>
          <w:b w:val="0"/>
          <w:bCs/>
          <w:color w:val="auto"/>
          <w:sz w:val="32"/>
          <w:szCs w:val="32"/>
        </w:rPr>
        <w:t>年人员调动较大，</w:t>
      </w:r>
      <w:r>
        <w:rPr>
          <w:rFonts w:hint="eastAsia" w:ascii="仿宋_GB2312" w:hAnsi="ˎ̥" w:eastAsia="仿宋_GB2312"/>
          <w:b w:val="0"/>
          <w:bCs/>
          <w:color w:val="auto"/>
          <w:sz w:val="32"/>
          <w:szCs w:val="32"/>
          <w:lang w:val="en-US" w:eastAsia="zh-CN"/>
        </w:rPr>
        <w:t>新招录7</w:t>
      </w:r>
      <w:r>
        <w:rPr>
          <w:rFonts w:hint="eastAsia" w:ascii="仿宋_GB2312" w:hAnsi="ˎ̥" w:eastAsia="仿宋_GB2312"/>
          <w:b w:val="0"/>
          <w:bCs/>
          <w:color w:val="auto"/>
          <w:sz w:val="32"/>
          <w:szCs w:val="32"/>
        </w:rPr>
        <w:t>人，辞职</w:t>
      </w:r>
      <w:r>
        <w:rPr>
          <w:rFonts w:hint="eastAsia" w:ascii="仿宋_GB2312" w:hAnsi="ˎ̥" w:eastAsia="仿宋_GB2312"/>
          <w:b w:val="0"/>
          <w:bCs/>
          <w:color w:val="auto"/>
          <w:sz w:val="32"/>
          <w:szCs w:val="32"/>
          <w:lang w:val="en-US" w:eastAsia="zh-CN"/>
        </w:rPr>
        <w:t>3</w:t>
      </w:r>
      <w:r>
        <w:rPr>
          <w:rFonts w:hint="eastAsia" w:ascii="仿宋_GB2312" w:hAnsi="ˎ̥" w:eastAsia="仿宋_GB2312"/>
          <w:b w:val="0"/>
          <w:bCs/>
          <w:color w:val="auto"/>
          <w:sz w:val="32"/>
          <w:szCs w:val="32"/>
        </w:rPr>
        <w:t>人，调入1人。</w:t>
      </w:r>
      <w:r>
        <w:rPr>
          <w:rFonts w:hint="eastAsia" w:ascii="仿宋_GB2312" w:hAnsi="ˎ̥" w:eastAsia="仿宋_GB2312"/>
          <w:b w:val="0"/>
          <w:bCs/>
          <w:color w:val="auto"/>
          <w:sz w:val="32"/>
          <w:szCs w:val="32"/>
          <w:lang w:val="en-US" w:eastAsia="zh-CN"/>
        </w:rPr>
        <w:t>2023年年末实有在编人员9人，较2022年年末实有在编人员增加5人。追加社会保障和就业支出指标，机关事业单位基本养老保险缴费和职业年金缴费支出增加。</w:t>
      </w:r>
    </w:p>
    <w:p>
      <w:pPr>
        <w:spacing w:line="578" w:lineRule="exact"/>
        <w:ind w:firstLine="643" w:firstLineChars="200"/>
        <w:rPr>
          <w:rFonts w:hint="eastAsia" w:ascii="仿宋_GB2312" w:hAnsi="ˎ̥" w:eastAsia="仿宋_GB2312"/>
          <w:b/>
          <w:color w:val="auto"/>
          <w:sz w:val="32"/>
          <w:szCs w:val="32"/>
          <w:lang w:val="en-US" w:eastAsia="zh-CN"/>
        </w:rPr>
      </w:pPr>
      <w:r>
        <w:rPr>
          <w:rFonts w:hint="eastAsia" w:ascii="仿宋_GB2312" w:hAnsi="ˎ̥" w:eastAsia="仿宋_GB2312"/>
          <w:b/>
          <w:color w:val="auto"/>
          <w:sz w:val="32"/>
          <w:szCs w:val="32"/>
          <w:lang w:val="en-US" w:eastAsia="zh-CN"/>
        </w:rPr>
        <w:t>2.卫生健康（类）</w:t>
      </w:r>
    </w:p>
    <w:p>
      <w:pPr>
        <w:spacing w:line="578" w:lineRule="exact"/>
        <w:ind w:firstLine="640" w:firstLineChars="200"/>
        <w:rPr>
          <w:rFonts w:hint="eastAsia" w:ascii="仿宋_GB2312" w:hAnsi="ˎ̥" w:eastAsia="仿宋_GB2312"/>
          <w:b w:val="0"/>
          <w:bCs/>
          <w:color w:val="auto"/>
          <w:sz w:val="32"/>
          <w:szCs w:val="32"/>
          <w:lang w:val="en-US" w:eastAsia="zh-CN"/>
        </w:rPr>
      </w:pPr>
      <w:r>
        <w:rPr>
          <w:rFonts w:hint="eastAsia" w:ascii="仿宋_GB2312" w:hAnsi="ˎ̥" w:eastAsia="仿宋_GB2312"/>
          <w:b w:val="0"/>
          <w:bCs/>
          <w:color w:val="auto"/>
          <w:sz w:val="32"/>
          <w:szCs w:val="32"/>
        </w:rPr>
        <w:t>年初预算为</w:t>
      </w:r>
      <w:r>
        <w:rPr>
          <w:rFonts w:hint="eastAsia" w:ascii="仿宋_GB2312" w:hAnsi="ˎ̥" w:eastAsia="仿宋_GB2312"/>
          <w:b w:val="0"/>
          <w:bCs/>
          <w:color w:val="auto"/>
          <w:sz w:val="32"/>
          <w:szCs w:val="32"/>
          <w:lang w:val="en-US" w:eastAsia="zh-CN"/>
        </w:rPr>
        <w:t>4.78</w:t>
      </w:r>
      <w:r>
        <w:rPr>
          <w:rFonts w:hint="eastAsia" w:ascii="仿宋_GB2312" w:hAnsi="ˎ̥" w:eastAsia="仿宋_GB2312"/>
          <w:b w:val="0"/>
          <w:bCs/>
          <w:color w:val="auto"/>
          <w:sz w:val="32"/>
          <w:szCs w:val="32"/>
        </w:rPr>
        <w:t>万元，支出决算为</w:t>
      </w:r>
      <w:r>
        <w:rPr>
          <w:rFonts w:hint="eastAsia" w:ascii="仿宋_GB2312" w:hAnsi="ˎ̥" w:eastAsia="仿宋_GB2312"/>
          <w:b w:val="0"/>
          <w:bCs/>
          <w:color w:val="auto"/>
          <w:sz w:val="32"/>
          <w:szCs w:val="32"/>
          <w:lang w:val="en-US" w:eastAsia="zh-CN"/>
        </w:rPr>
        <w:t>11.83</w:t>
      </w:r>
      <w:r>
        <w:rPr>
          <w:rFonts w:hint="eastAsia" w:ascii="仿宋_GB2312" w:hAnsi="ˎ̥" w:eastAsia="仿宋_GB2312"/>
          <w:b w:val="0"/>
          <w:bCs/>
          <w:color w:val="auto"/>
          <w:sz w:val="32"/>
          <w:szCs w:val="32"/>
        </w:rPr>
        <w:t>万元，完成年初预算的</w:t>
      </w:r>
      <w:r>
        <w:rPr>
          <w:rFonts w:hint="eastAsia" w:ascii="仿宋_GB2312" w:hAnsi="ˎ̥" w:eastAsia="仿宋_GB2312"/>
          <w:b w:val="0"/>
          <w:bCs/>
          <w:color w:val="auto"/>
          <w:sz w:val="32"/>
          <w:szCs w:val="32"/>
          <w:lang w:val="en-US" w:eastAsia="zh-CN"/>
        </w:rPr>
        <w:t>247.49</w:t>
      </w:r>
      <w:r>
        <w:rPr>
          <w:rFonts w:hint="eastAsia" w:ascii="仿宋_GB2312" w:hAnsi="ˎ̥" w:eastAsia="仿宋_GB2312"/>
          <w:b w:val="0"/>
          <w:bCs/>
          <w:color w:val="auto"/>
          <w:sz w:val="32"/>
          <w:szCs w:val="32"/>
        </w:rPr>
        <w:t>%。决算数</w:t>
      </w:r>
      <w:r>
        <w:rPr>
          <w:rFonts w:hint="eastAsia" w:ascii="仿宋_GB2312" w:hAnsi="ˎ̥" w:eastAsia="仿宋_GB2312"/>
          <w:b w:val="0"/>
          <w:bCs/>
          <w:color w:val="auto"/>
          <w:sz w:val="32"/>
          <w:szCs w:val="32"/>
          <w:lang w:val="en-US" w:eastAsia="zh-CN"/>
        </w:rPr>
        <w:t>大</w:t>
      </w:r>
      <w:r>
        <w:rPr>
          <w:rFonts w:hint="eastAsia" w:ascii="仿宋_GB2312" w:hAnsi="ˎ̥" w:eastAsia="仿宋_GB2312"/>
          <w:b w:val="0"/>
          <w:bCs/>
          <w:color w:val="auto"/>
          <w:sz w:val="32"/>
          <w:szCs w:val="32"/>
        </w:rPr>
        <w:t>于预算数的主要原因</w:t>
      </w:r>
      <w:r>
        <w:rPr>
          <w:rFonts w:hint="eastAsia" w:ascii="仿宋_GB2312" w:hAnsi="ˎ̥" w:eastAsia="仿宋_GB2312"/>
          <w:b w:val="0"/>
          <w:bCs/>
          <w:color w:val="auto"/>
          <w:sz w:val="32"/>
          <w:szCs w:val="32"/>
          <w:lang w:val="en-US" w:eastAsia="zh-CN"/>
        </w:rPr>
        <w:t>是</w:t>
      </w:r>
      <w:r>
        <w:rPr>
          <w:rFonts w:hint="eastAsia" w:ascii="仿宋_GB2312" w:hAnsi="ˎ̥" w:eastAsia="仿宋_GB2312"/>
          <w:b w:val="0"/>
          <w:bCs/>
          <w:color w:val="auto"/>
          <w:sz w:val="32"/>
          <w:szCs w:val="32"/>
        </w:rPr>
        <w:t>202</w:t>
      </w:r>
      <w:r>
        <w:rPr>
          <w:rFonts w:hint="eastAsia" w:ascii="仿宋_GB2312" w:hAnsi="ˎ̥" w:eastAsia="仿宋_GB2312"/>
          <w:b w:val="0"/>
          <w:bCs/>
          <w:color w:val="auto"/>
          <w:sz w:val="32"/>
          <w:szCs w:val="32"/>
          <w:lang w:val="en-US" w:eastAsia="zh-CN"/>
        </w:rPr>
        <w:t>3</w:t>
      </w:r>
      <w:r>
        <w:rPr>
          <w:rFonts w:hint="eastAsia" w:ascii="仿宋_GB2312" w:hAnsi="ˎ̥" w:eastAsia="仿宋_GB2312"/>
          <w:b w:val="0"/>
          <w:bCs/>
          <w:color w:val="auto"/>
          <w:sz w:val="32"/>
          <w:szCs w:val="32"/>
        </w:rPr>
        <w:t>年人员调动较大，</w:t>
      </w:r>
      <w:r>
        <w:rPr>
          <w:rFonts w:hint="eastAsia" w:ascii="仿宋_GB2312" w:hAnsi="ˎ̥" w:eastAsia="仿宋_GB2312"/>
          <w:b w:val="0"/>
          <w:bCs/>
          <w:color w:val="auto"/>
          <w:sz w:val="32"/>
          <w:szCs w:val="32"/>
          <w:lang w:val="en-US" w:eastAsia="zh-CN"/>
        </w:rPr>
        <w:t>新招录7</w:t>
      </w:r>
      <w:r>
        <w:rPr>
          <w:rFonts w:hint="eastAsia" w:ascii="仿宋_GB2312" w:hAnsi="ˎ̥" w:eastAsia="仿宋_GB2312"/>
          <w:b w:val="0"/>
          <w:bCs/>
          <w:color w:val="auto"/>
          <w:sz w:val="32"/>
          <w:szCs w:val="32"/>
        </w:rPr>
        <w:t>人，辞职</w:t>
      </w:r>
      <w:r>
        <w:rPr>
          <w:rFonts w:hint="eastAsia" w:ascii="仿宋_GB2312" w:hAnsi="ˎ̥" w:eastAsia="仿宋_GB2312"/>
          <w:b w:val="0"/>
          <w:bCs/>
          <w:color w:val="auto"/>
          <w:sz w:val="32"/>
          <w:szCs w:val="32"/>
          <w:lang w:val="en-US" w:eastAsia="zh-CN"/>
        </w:rPr>
        <w:t>3</w:t>
      </w:r>
      <w:r>
        <w:rPr>
          <w:rFonts w:hint="eastAsia" w:ascii="仿宋_GB2312" w:hAnsi="ˎ̥" w:eastAsia="仿宋_GB2312"/>
          <w:b w:val="0"/>
          <w:bCs/>
          <w:color w:val="auto"/>
          <w:sz w:val="32"/>
          <w:szCs w:val="32"/>
        </w:rPr>
        <w:t>人，调入1人。</w:t>
      </w:r>
      <w:r>
        <w:rPr>
          <w:rFonts w:hint="eastAsia" w:ascii="仿宋_GB2312" w:hAnsi="ˎ̥" w:eastAsia="仿宋_GB2312"/>
          <w:b w:val="0"/>
          <w:bCs/>
          <w:color w:val="auto"/>
          <w:sz w:val="32"/>
          <w:szCs w:val="32"/>
          <w:lang w:val="en-US" w:eastAsia="zh-CN"/>
        </w:rPr>
        <w:t>2023年年末实有在编人员9人，较2022年年末实有在编人员增加5人。追加卫生健康类指标，事业单位医疗和公务员医疗补助支出增加。</w:t>
      </w:r>
    </w:p>
    <w:p>
      <w:pPr>
        <w:spacing w:line="578" w:lineRule="exact"/>
        <w:ind w:firstLine="643" w:firstLineChars="200"/>
        <w:rPr>
          <w:rFonts w:hint="eastAsia" w:ascii="仿宋_GB2312" w:hAnsi="ˎ̥" w:eastAsia="仿宋_GB2312"/>
          <w:b/>
          <w:color w:val="auto"/>
          <w:sz w:val="32"/>
          <w:szCs w:val="32"/>
          <w:lang w:val="en-US" w:eastAsia="zh-CN"/>
        </w:rPr>
      </w:pPr>
      <w:r>
        <w:rPr>
          <w:rFonts w:hint="eastAsia" w:ascii="仿宋_GB2312" w:hAnsi="ˎ̥" w:eastAsia="仿宋_GB2312"/>
          <w:b/>
          <w:color w:val="auto"/>
          <w:sz w:val="32"/>
          <w:szCs w:val="32"/>
          <w:lang w:val="en-US" w:eastAsia="zh-CN"/>
        </w:rPr>
        <w:t>3.资源勘探工业信息等（类）</w:t>
      </w:r>
    </w:p>
    <w:p>
      <w:pPr>
        <w:spacing w:line="578" w:lineRule="exact"/>
        <w:ind w:firstLine="640" w:firstLineChars="200"/>
        <w:rPr>
          <w:rFonts w:hint="eastAsia" w:ascii="仿宋_GB2312" w:hAnsi="ˎ̥" w:eastAsia="仿宋_GB2312"/>
          <w:b w:val="0"/>
          <w:bCs/>
          <w:color w:val="auto"/>
          <w:sz w:val="32"/>
          <w:szCs w:val="32"/>
        </w:rPr>
      </w:pPr>
      <w:r>
        <w:rPr>
          <w:rFonts w:hint="eastAsia" w:ascii="仿宋_GB2312" w:hAnsi="ˎ̥" w:eastAsia="仿宋_GB2312"/>
          <w:b w:val="0"/>
          <w:bCs/>
          <w:color w:val="auto"/>
          <w:sz w:val="32"/>
          <w:szCs w:val="32"/>
        </w:rPr>
        <w:t>年初预算为</w:t>
      </w:r>
      <w:r>
        <w:rPr>
          <w:rFonts w:hint="eastAsia" w:ascii="仿宋_GB2312" w:hAnsi="ˎ̥" w:eastAsia="仿宋_GB2312"/>
          <w:b w:val="0"/>
          <w:bCs/>
          <w:color w:val="auto"/>
          <w:sz w:val="32"/>
          <w:szCs w:val="32"/>
          <w:lang w:val="en-US" w:eastAsia="zh-CN"/>
        </w:rPr>
        <w:t>73.01</w:t>
      </w:r>
      <w:r>
        <w:rPr>
          <w:rFonts w:hint="eastAsia" w:ascii="仿宋_GB2312" w:hAnsi="ˎ̥" w:eastAsia="仿宋_GB2312"/>
          <w:b w:val="0"/>
          <w:bCs/>
          <w:color w:val="auto"/>
          <w:sz w:val="32"/>
          <w:szCs w:val="32"/>
        </w:rPr>
        <w:t>万元，支出决算为</w:t>
      </w:r>
      <w:r>
        <w:rPr>
          <w:rFonts w:hint="eastAsia" w:ascii="仿宋_GB2312" w:hAnsi="ˎ̥" w:eastAsia="仿宋_GB2312"/>
          <w:b w:val="0"/>
          <w:bCs/>
          <w:color w:val="auto"/>
          <w:sz w:val="32"/>
          <w:szCs w:val="32"/>
          <w:lang w:val="en-US" w:eastAsia="zh-CN"/>
        </w:rPr>
        <w:t>133.91</w:t>
      </w:r>
      <w:r>
        <w:rPr>
          <w:rFonts w:hint="eastAsia" w:ascii="仿宋_GB2312" w:hAnsi="ˎ̥" w:eastAsia="仿宋_GB2312"/>
          <w:b w:val="0"/>
          <w:bCs/>
          <w:color w:val="auto"/>
          <w:sz w:val="32"/>
          <w:szCs w:val="32"/>
        </w:rPr>
        <w:t>万元，完成年初预算的</w:t>
      </w:r>
      <w:r>
        <w:rPr>
          <w:rFonts w:hint="eastAsia" w:ascii="仿宋_GB2312" w:hAnsi="ˎ̥" w:eastAsia="仿宋_GB2312"/>
          <w:b w:val="0"/>
          <w:bCs/>
          <w:color w:val="auto"/>
          <w:sz w:val="32"/>
          <w:szCs w:val="32"/>
          <w:lang w:val="en-US" w:eastAsia="zh-CN"/>
        </w:rPr>
        <w:t>183.41</w:t>
      </w:r>
      <w:r>
        <w:rPr>
          <w:rFonts w:hint="eastAsia" w:ascii="仿宋_GB2312" w:hAnsi="ˎ̥" w:eastAsia="仿宋_GB2312"/>
          <w:b w:val="0"/>
          <w:bCs/>
          <w:color w:val="auto"/>
          <w:sz w:val="32"/>
          <w:szCs w:val="32"/>
        </w:rPr>
        <w:t>%。决算数大于预算数的主要原因是2023年人员调动较大，新招录7人，辞职3人，调入1人。2023年年末实有在编人员9人，较2022年年末实有在编人员增加5人。</w:t>
      </w:r>
      <w:r>
        <w:rPr>
          <w:rFonts w:hint="eastAsia" w:ascii="仿宋_GB2312" w:hAnsi="ˎ̥" w:eastAsia="仿宋_GB2312"/>
          <w:b w:val="0"/>
          <w:bCs/>
          <w:color w:val="auto"/>
          <w:sz w:val="32"/>
          <w:szCs w:val="32"/>
          <w:lang w:val="en-US" w:eastAsia="zh-CN"/>
        </w:rPr>
        <w:t>追加了</w:t>
      </w:r>
      <w:r>
        <w:rPr>
          <w:rFonts w:hint="eastAsia" w:ascii="仿宋_GB2312" w:hAnsi="ˎ̥" w:eastAsia="仿宋_GB2312"/>
          <w:b w:val="0"/>
          <w:bCs/>
          <w:color w:val="auto"/>
          <w:sz w:val="32"/>
          <w:szCs w:val="32"/>
        </w:rPr>
        <w:t>工资福利等行政运行</w:t>
      </w:r>
      <w:r>
        <w:rPr>
          <w:rFonts w:hint="eastAsia" w:ascii="仿宋_GB2312" w:hAnsi="ˎ̥" w:eastAsia="仿宋_GB2312"/>
          <w:b w:val="0"/>
          <w:bCs/>
          <w:color w:val="auto"/>
          <w:sz w:val="32"/>
          <w:szCs w:val="32"/>
          <w:lang w:val="en-US" w:eastAsia="zh-CN"/>
        </w:rPr>
        <w:t>指标，</w:t>
      </w:r>
      <w:r>
        <w:rPr>
          <w:rFonts w:hint="eastAsia" w:ascii="仿宋_GB2312" w:hAnsi="ˎ̥" w:eastAsia="仿宋_GB2312" w:cs="仿宋_GB2312"/>
          <w:color w:val="auto"/>
          <w:sz w:val="32"/>
          <w:szCs w:val="32"/>
          <w:shd w:val="clear" w:fill="FFFFFF"/>
          <w:lang w:val="en-US" w:eastAsia="zh-CN"/>
        </w:rPr>
        <w:t>行政运行费用增加</w:t>
      </w:r>
      <w:r>
        <w:rPr>
          <w:rFonts w:hint="eastAsia" w:ascii="仿宋_GB2312" w:hAnsi="ˎ̥" w:eastAsia="仿宋_GB2312"/>
          <w:b w:val="0"/>
          <w:bCs/>
          <w:color w:val="auto"/>
          <w:sz w:val="32"/>
          <w:szCs w:val="32"/>
        </w:rPr>
        <w:t>。</w:t>
      </w:r>
    </w:p>
    <w:p>
      <w:pPr>
        <w:spacing w:line="578" w:lineRule="exact"/>
        <w:ind w:firstLine="643" w:firstLineChars="200"/>
        <w:rPr>
          <w:rFonts w:hint="eastAsia" w:ascii="仿宋_GB2312" w:hAnsi="ˎ̥" w:eastAsia="仿宋_GB2312"/>
          <w:b/>
          <w:color w:val="auto"/>
          <w:sz w:val="32"/>
          <w:szCs w:val="32"/>
          <w:lang w:val="en-US" w:eastAsia="zh-CN"/>
        </w:rPr>
      </w:pPr>
      <w:r>
        <w:rPr>
          <w:rFonts w:hint="eastAsia" w:ascii="仿宋_GB2312" w:hAnsi="ˎ̥" w:eastAsia="仿宋_GB2312"/>
          <w:b/>
          <w:color w:val="auto"/>
          <w:sz w:val="32"/>
          <w:szCs w:val="32"/>
          <w:lang w:val="en-US" w:eastAsia="zh-CN"/>
        </w:rPr>
        <w:t>4.住房保障（类）</w:t>
      </w:r>
    </w:p>
    <w:p>
      <w:pPr>
        <w:spacing w:line="578" w:lineRule="exact"/>
        <w:ind w:firstLine="640" w:firstLineChars="200"/>
        <w:rPr>
          <w:rFonts w:hint="eastAsia" w:ascii="仿宋_GB2312" w:hAnsi="ˎ̥" w:eastAsia="仿宋_GB2312"/>
          <w:b w:val="0"/>
          <w:bCs/>
          <w:color w:val="auto"/>
          <w:sz w:val="32"/>
          <w:szCs w:val="32"/>
        </w:rPr>
      </w:pPr>
      <w:r>
        <w:rPr>
          <w:rFonts w:hint="eastAsia" w:ascii="仿宋_GB2312" w:hAnsi="ˎ̥" w:eastAsia="仿宋_GB2312"/>
          <w:b w:val="0"/>
          <w:bCs/>
          <w:color w:val="auto"/>
          <w:sz w:val="32"/>
          <w:szCs w:val="32"/>
        </w:rPr>
        <w:t>年初预算为</w:t>
      </w:r>
      <w:r>
        <w:rPr>
          <w:rFonts w:hint="eastAsia" w:ascii="仿宋_GB2312" w:hAnsi="ˎ̥" w:eastAsia="仿宋_GB2312"/>
          <w:b w:val="0"/>
          <w:bCs/>
          <w:color w:val="auto"/>
          <w:sz w:val="32"/>
          <w:szCs w:val="32"/>
          <w:lang w:val="en-US" w:eastAsia="zh-CN"/>
        </w:rPr>
        <w:t>3.6</w:t>
      </w:r>
      <w:r>
        <w:rPr>
          <w:rFonts w:hint="eastAsia" w:ascii="仿宋_GB2312" w:hAnsi="ˎ̥" w:eastAsia="仿宋_GB2312"/>
          <w:b w:val="0"/>
          <w:bCs/>
          <w:color w:val="auto"/>
          <w:sz w:val="32"/>
          <w:szCs w:val="32"/>
        </w:rPr>
        <w:t>万元，支出决算为</w:t>
      </w:r>
      <w:r>
        <w:rPr>
          <w:rFonts w:hint="eastAsia" w:ascii="仿宋_GB2312" w:hAnsi="ˎ̥" w:eastAsia="仿宋_GB2312"/>
          <w:b w:val="0"/>
          <w:bCs/>
          <w:color w:val="auto"/>
          <w:sz w:val="32"/>
          <w:szCs w:val="32"/>
          <w:lang w:val="en-US" w:eastAsia="zh-CN"/>
        </w:rPr>
        <w:t>8.87</w:t>
      </w:r>
      <w:r>
        <w:rPr>
          <w:rFonts w:hint="eastAsia" w:ascii="仿宋_GB2312" w:hAnsi="ˎ̥" w:eastAsia="仿宋_GB2312"/>
          <w:b w:val="0"/>
          <w:bCs/>
          <w:color w:val="auto"/>
          <w:sz w:val="32"/>
          <w:szCs w:val="32"/>
        </w:rPr>
        <w:t>万元，完成年初预算的</w:t>
      </w:r>
      <w:r>
        <w:rPr>
          <w:rFonts w:hint="eastAsia" w:ascii="仿宋_GB2312" w:hAnsi="ˎ̥" w:eastAsia="仿宋_GB2312"/>
          <w:b w:val="0"/>
          <w:bCs/>
          <w:color w:val="auto"/>
          <w:sz w:val="32"/>
          <w:szCs w:val="32"/>
          <w:lang w:val="en-US" w:eastAsia="zh-CN"/>
        </w:rPr>
        <w:t>246.39</w:t>
      </w:r>
      <w:r>
        <w:rPr>
          <w:rFonts w:hint="eastAsia" w:ascii="仿宋_GB2312" w:hAnsi="ˎ̥" w:eastAsia="仿宋_GB2312"/>
          <w:b w:val="0"/>
          <w:bCs/>
          <w:color w:val="auto"/>
          <w:sz w:val="32"/>
          <w:szCs w:val="32"/>
        </w:rPr>
        <w:t>%。决算数大于预算数的主要原因是2023年人员调动较大，新招录7人，辞职3人，调入1人。2023年年末实有在编人员9人，较2022年年末实有在编人员增加5人。</w:t>
      </w:r>
      <w:r>
        <w:rPr>
          <w:rFonts w:hint="eastAsia" w:ascii="仿宋_GB2312" w:hAnsi="ˎ̥" w:eastAsia="仿宋_GB2312"/>
          <w:b w:val="0"/>
          <w:bCs/>
          <w:color w:val="auto"/>
          <w:sz w:val="32"/>
          <w:szCs w:val="32"/>
          <w:lang w:val="en-US" w:eastAsia="zh-CN"/>
        </w:rPr>
        <w:t>追加了住房保障类指标，</w:t>
      </w:r>
      <w:r>
        <w:rPr>
          <w:rFonts w:hint="eastAsia" w:ascii="仿宋_GB2312" w:hAnsi="ˎ̥" w:eastAsia="仿宋_GB2312" w:cs="仿宋_GB2312"/>
          <w:color w:val="auto"/>
          <w:sz w:val="32"/>
          <w:szCs w:val="32"/>
          <w:shd w:val="clear" w:fill="FFFFFF"/>
          <w:lang w:val="en-US" w:eastAsia="zh-CN"/>
        </w:rPr>
        <w:t>住房公积金支出增加</w:t>
      </w:r>
      <w:r>
        <w:rPr>
          <w:rFonts w:hint="eastAsia" w:ascii="仿宋_GB2312" w:hAnsi="ˎ̥" w:eastAsia="仿宋_GB2312"/>
          <w:b w:val="0"/>
          <w:bCs/>
          <w:color w:val="auto"/>
          <w:sz w:val="32"/>
          <w:szCs w:val="32"/>
        </w:rPr>
        <w:t>。</w:t>
      </w:r>
    </w:p>
    <w:p>
      <w:pPr>
        <w:spacing w:line="578" w:lineRule="exact"/>
        <w:ind w:firstLine="627" w:firstLineChars="196"/>
        <w:rPr>
          <w:rFonts w:hint="eastAsia" w:ascii="黑体" w:hAnsi="黑体" w:eastAsia="黑体" w:cs="黑体"/>
          <w:color w:val="auto"/>
          <w:sz w:val="32"/>
          <w:szCs w:val="32"/>
        </w:rPr>
      </w:pPr>
      <w:r>
        <w:rPr>
          <w:rFonts w:hint="eastAsia" w:ascii="黑体" w:hAnsi="黑体" w:eastAsia="黑体" w:cs="黑体"/>
          <w:bCs/>
          <w:color w:val="auto"/>
          <w:sz w:val="32"/>
          <w:szCs w:val="32"/>
        </w:rPr>
        <w:t>六、一般公共预算财政拨款基本支出决算情况说明</w:t>
      </w:r>
    </w:p>
    <w:p>
      <w:pPr>
        <w:tabs>
          <w:tab w:val="center" w:pos="4473"/>
        </w:tabs>
        <w:spacing w:line="578" w:lineRule="exact"/>
        <w:ind w:firstLine="640" w:firstLineChars="200"/>
        <w:rPr>
          <w:rFonts w:hint="eastAsia" w:ascii="仿宋_GB2312" w:hAnsi="ˎ̥" w:eastAsia="仿宋_GB2312"/>
          <w:color w:val="auto"/>
          <w:sz w:val="32"/>
          <w:szCs w:val="32"/>
          <w:lang w:eastAsia="zh-CN"/>
        </w:rPr>
      </w:pPr>
      <w:r>
        <w:rPr>
          <w:rFonts w:hint="eastAsia" w:ascii="仿宋_GB2312" w:hAnsi="ˎ̥" w:eastAsia="仿宋_GB2312"/>
          <w:color w:val="auto"/>
          <w:sz w:val="32"/>
          <w:szCs w:val="32"/>
        </w:rPr>
        <w:t>202</w:t>
      </w:r>
      <w:r>
        <w:rPr>
          <w:rFonts w:ascii="仿宋_GB2312" w:hAnsi="ˎ̥" w:eastAsia="仿宋_GB2312"/>
          <w:color w:val="auto"/>
          <w:sz w:val="32"/>
          <w:szCs w:val="32"/>
        </w:rPr>
        <w:t>3</w:t>
      </w:r>
      <w:r>
        <w:rPr>
          <w:rFonts w:hint="eastAsia" w:ascii="仿宋_GB2312" w:hAnsi="ˎ̥" w:eastAsia="仿宋_GB2312"/>
          <w:color w:val="auto"/>
          <w:sz w:val="32"/>
          <w:szCs w:val="32"/>
        </w:rPr>
        <w:t>年度财政拨款基本支出</w:t>
      </w:r>
      <w:r>
        <w:rPr>
          <w:rFonts w:hint="eastAsia" w:ascii="仿宋_GB2312" w:hAnsi="ˎ̥" w:eastAsia="仿宋_GB2312"/>
          <w:color w:val="auto"/>
          <w:sz w:val="32"/>
          <w:szCs w:val="32"/>
          <w:lang w:val="en-US" w:eastAsia="zh-CN"/>
        </w:rPr>
        <w:t>147.99</w:t>
      </w:r>
      <w:r>
        <w:rPr>
          <w:rFonts w:hint="eastAsia" w:ascii="仿宋_GB2312" w:hAnsi="ˎ̥" w:eastAsia="仿宋_GB2312"/>
          <w:color w:val="auto"/>
          <w:sz w:val="32"/>
          <w:szCs w:val="32"/>
        </w:rPr>
        <w:t>万元，其中：人员经费</w:t>
      </w:r>
      <w:r>
        <w:rPr>
          <w:rFonts w:hint="eastAsia" w:ascii="仿宋_GB2312" w:hAnsi="ˎ̥" w:eastAsia="仿宋_GB2312"/>
          <w:color w:val="auto"/>
          <w:sz w:val="32"/>
          <w:szCs w:val="32"/>
          <w:lang w:val="en-US" w:eastAsia="zh-CN"/>
        </w:rPr>
        <w:t>132.67</w:t>
      </w:r>
      <w:r>
        <w:rPr>
          <w:rFonts w:hint="eastAsia" w:ascii="仿宋_GB2312" w:hAnsi="ˎ̥" w:eastAsia="仿宋_GB2312"/>
          <w:color w:val="auto"/>
          <w:sz w:val="32"/>
          <w:szCs w:val="32"/>
        </w:rPr>
        <w:t>万元，主要包括：工资福利支出中的基本工资、津贴补贴、绩效工资、机关事业单位基本养老保险缴费、职业年金缴费、职工基本医疗保险缴费、公务员医疗补助缴费、其他社会保障缴费、住房公积金、医疗费、；对个人和家庭的补助中的救济费。公用经费</w:t>
      </w:r>
      <w:r>
        <w:rPr>
          <w:rFonts w:hint="eastAsia" w:ascii="仿宋_GB2312" w:hAnsi="ˎ̥" w:eastAsia="仿宋_GB2312"/>
          <w:color w:val="auto"/>
          <w:sz w:val="32"/>
          <w:szCs w:val="32"/>
          <w:lang w:val="en-US" w:eastAsia="zh-CN"/>
        </w:rPr>
        <w:t>15.32</w:t>
      </w:r>
      <w:r>
        <w:rPr>
          <w:rFonts w:hint="eastAsia" w:ascii="仿宋_GB2312" w:hAnsi="ˎ̥" w:eastAsia="仿宋_GB2312"/>
          <w:color w:val="auto"/>
          <w:sz w:val="32"/>
          <w:szCs w:val="32"/>
        </w:rPr>
        <w:t>万元，主要包括：商品和服务支出中的办公费、印刷费、咨询费、手续费、邮电费、物业管理费、差旅费、租赁费、会议费、公务接待费、专用材料费、劳务费、工会经费、公务用车运行维护费、其他交通费用、其他商品和服务支出</w:t>
      </w:r>
      <w:r>
        <w:rPr>
          <w:rFonts w:hint="eastAsia" w:ascii="仿宋_GB2312" w:hAnsi="ˎ̥" w:eastAsia="仿宋_GB2312"/>
          <w:color w:val="auto"/>
          <w:sz w:val="32"/>
          <w:szCs w:val="32"/>
          <w:lang w:eastAsia="zh-CN"/>
        </w:rPr>
        <w:t>。</w:t>
      </w:r>
    </w:p>
    <w:p>
      <w:pPr>
        <w:tabs>
          <w:tab w:val="center" w:pos="4473"/>
        </w:tabs>
        <w:spacing w:line="578" w:lineRule="exact"/>
        <w:ind w:firstLine="627" w:firstLineChars="196"/>
        <w:rPr>
          <w:rFonts w:hint="eastAsia" w:ascii="黑体" w:hAnsi="黑体" w:eastAsia="黑体" w:cs="黑体"/>
          <w:bCs/>
          <w:color w:val="auto"/>
          <w:sz w:val="32"/>
          <w:szCs w:val="32"/>
        </w:rPr>
      </w:pPr>
      <w:r>
        <w:rPr>
          <w:rFonts w:hint="eastAsia" w:ascii="黑体" w:hAnsi="黑体" w:eastAsia="黑体" w:cs="黑体"/>
          <w:bCs/>
          <w:color w:val="auto"/>
          <w:sz w:val="32"/>
          <w:szCs w:val="32"/>
        </w:rPr>
        <w:t>七、政府性基金预算财政拨款支出决算情况说明</w:t>
      </w:r>
    </w:p>
    <w:p>
      <w:pPr>
        <w:spacing w:line="578" w:lineRule="exact"/>
        <w:ind w:firstLine="640" w:firstLineChars="200"/>
        <w:rPr>
          <w:rFonts w:hint="eastAsia" w:ascii="楷体" w:hAnsi="楷体" w:eastAsia="楷体" w:cs="楷体"/>
          <w:color w:val="auto"/>
          <w:sz w:val="32"/>
          <w:szCs w:val="32"/>
        </w:rPr>
      </w:pPr>
      <w:r>
        <w:rPr>
          <w:rFonts w:hint="eastAsia" w:ascii="楷体" w:hAnsi="楷体" w:eastAsia="楷体" w:cs="楷体"/>
          <w:color w:val="auto"/>
          <w:sz w:val="32"/>
          <w:szCs w:val="32"/>
        </w:rPr>
        <w:t>（一）政府性基金预算财政拨款支出决算总体情况。</w:t>
      </w:r>
    </w:p>
    <w:p>
      <w:pPr>
        <w:spacing w:line="578" w:lineRule="exact"/>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202</w:t>
      </w:r>
      <w:r>
        <w:rPr>
          <w:rFonts w:ascii="仿宋_GB2312" w:hAnsi="ˎ̥" w:eastAsia="仿宋_GB2312"/>
          <w:color w:val="auto"/>
          <w:sz w:val="32"/>
          <w:szCs w:val="32"/>
        </w:rPr>
        <w:t>3</w:t>
      </w:r>
      <w:r>
        <w:rPr>
          <w:rFonts w:hint="eastAsia" w:ascii="仿宋_GB2312" w:hAnsi="ˎ̥" w:eastAsia="仿宋_GB2312"/>
          <w:color w:val="auto"/>
          <w:sz w:val="32"/>
          <w:szCs w:val="32"/>
        </w:rPr>
        <w:t>年度政府性基金预算财政拨款支出</w:t>
      </w:r>
      <w:r>
        <w:rPr>
          <w:rFonts w:hint="eastAsia" w:ascii="仿宋_GB2312" w:hAnsi="ˎ̥" w:eastAsia="仿宋_GB2312"/>
          <w:color w:val="auto"/>
          <w:sz w:val="32"/>
          <w:szCs w:val="32"/>
          <w:lang w:val="en-US" w:eastAsia="zh-CN"/>
        </w:rPr>
        <w:t>5661.03</w:t>
      </w:r>
      <w:r>
        <w:rPr>
          <w:rFonts w:hint="eastAsia" w:ascii="仿宋_GB2312" w:hAnsi="ˎ̥" w:eastAsia="仿宋_GB2312"/>
          <w:color w:val="auto"/>
          <w:sz w:val="32"/>
          <w:szCs w:val="32"/>
        </w:rPr>
        <w:t>万元，占本年支出合计的</w:t>
      </w:r>
      <w:r>
        <w:rPr>
          <w:rFonts w:hint="eastAsia" w:ascii="仿宋_GB2312" w:hAnsi="ˎ̥" w:eastAsia="仿宋_GB2312"/>
          <w:color w:val="auto"/>
          <w:sz w:val="32"/>
          <w:szCs w:val="32"/>
          <w:lang w:val="en-US" w:eastAsia="zh-CN"/>
        </w:rPr>
        <w:t>97.05</w:t>
      </w:r>
      <w:r>
        <w:rPr>
          <w:rFonts w:hint="eastAsia" w:ascii="仿宋_GB2312" w:hAnsi="ˎ̥" w:eastAsia="仿宋_GB2312"/>
          <w:color w:val="auto"/>
          <w:sz w:val="32"/>
          <w:szCs w:val="32"/>
        </w:rPr>
        <w:t>%。与202</w:t>
      </w:r>
      <w:r>
        <w:rPr>
          <w:rFonts w:ascii="仿宋_GB2312" w:hAnsi="ˎ̥" w:eastAsia="仿宋_GB2312"/>
          <w:color w:val="auto"/>
          <w:sz w:val="32"/>
          <w:szCs w:val="32"/>
        </w:rPr>
        <w:t>2</w:t>
      </w:r>
      <w:r>
        <w:rPr>
          <w:rFonts w:hint="eastAsia" w:ascii="仿宋_GB2312" w:hAnsi="ˎ̥" w:eastAsia="仿宋_GB2312"/>
          <w:color w:val="auto"/>
          <w:sz w:val="32"/>
          <w:szCs w:val="32"/>
        </w:rPr>
        <w:t>年度相比，政府性基金预算财政拨款支出增加</w:t>
      </w:r>
      <w:r>
        <w:rPr>
          <w:rFonts w:hint="eastAsia" w:ascii="仿宋_GB2312" w:hAnsi="ˎ̥" w:eastAsia="仿宋_GB2312"/>
          <w:color w:val="auto"/>
          <w:sz w:val="32"/>
          <w:szCs w:val="32"/>
          <w:lang w:val="en-US" w:eastAsia="zh-CN"/>
        </w:rPr>
        <w:t>5661.03</w:t>
      </w:r>
      <w:r>
        <w:rPr>
          <w:rFonts w:hint="eastAsia" w:ascii="仿宋_GB2312" w:hAnsi="ˎ̥" w:eastAsia="仿宋_GB2312"/>
          <w:color w:val="auto"/>
          <w:sz w:val="32"/>
          <w:szCs w:val="32"/>
        </w:rPr>
        <w:t>万元，主要原因</w:t>
      </w:r>
      <w:r>
        <w:rPr>
          <w:rFonts w:hint="eastAsia" w:ascii="仿宋_GB2312" w:hAnsi="ˎ̥" w:eastAsia="仿宋_GB2312"/>
          <w:color w:val="auto"/>
          <w:sz w:val="32"/>
          <w:szCs w:val="32"/>
          <w:lang w:eastAsia="zh-CN"/>
        </w:rPr>
        <w:t>：</w:t>
      </w:r>
      <w:r>
        <w:rPr>
          <w:rFonts w:hint="eastAsia" w:ascii="仿宋_GB2312" w:hAnsi="ˎ̥" w:eastAsia="仿宋_GB2312"/>
          <w:color w:val="auto"/>
          <w:sz w:val="32"/>
          <w:szCs w:val="32"/>
          <w:lang w:val="en-US" w:eastAsia="zh-CN"/>
        </w:rPr>
        <w:t>一</w:t>
      </w:r>
      <w:r>
        <w:rPr>
          <w:rFonts w:hint="eastAsia" w:ascii="仿宋_GB2312" w:hAnsi="ˎ̥" w:eastAsia="仿宋_GB2312"/>
          <w:color w:val="auto"/>
          <w:sz w:val="32"/>
          <w:szCs w:val="32"/>
        </w:rPr>
        <w:t>是</w:t>
      </w:r>
      <w:r>
        <w:rPr>
          <w:rFonts w:hint="eastAsia" w:ascii="仿宋_GB2312" w:hAnsi="ˎ̥" w:eastAsia="仿宋_GB2312"/>
          <w:color w:val="auto"/>
          <w:sz w:val="32"/>
          <w:szCs w:val="32"/>
          <w:lang w:val="en-US" w:eastAsia="zh-CN"/>
        </w:rPr>
        <w:t>为优化园区营商环境，加大园区宣传力度，提升园区影响力，开展园区推介活动及园区服务，建设污水提升泵站、展示厅等项目，追加相关指标支出；二是为保障定安塔岭工业园区标准厂房建设项目顺利实施，使用专项债券资金支付项目款项</w:t>
      </w:r>
      <w:r>
        <w:rPr>
          <w:rFonts w:hint="eastAsia" w:ascii="仿宋_GB2312" w:hAnsi="ˎ̥" w:eastAsia="仿宋_GB2312"/>
          <w:color w:val="auto"/>
          <w:sz w:val="32"/>
          <w:szCs w:val="32"/>
        </w:rPr>
        <w:t>。</w:t>
      </w:r>
    </w:p>
    <w:p>
      <w:pPr>
        <w:spacing w:line="578" w:lineRule="exact"/>
        <w:ind w:firstLine="640" w:firstLineChars="200"/>
        <w:rPr>
          <w:rFonts w:hint="eastAsia" w:ascii="楷体" w:hAnsi="楷体" w:eastAsia="楷体" w:cs="楷体"/>
          <w:color w:val="auto"/>
          <w:sz w:val="32"/>
          <w:szCs w:val="32"/>
        </w:rPr>
      </w:pPr>
      <w:r>
        <w:rPr>
          <w:rFonts w:hint="eastAsia" w:ascii="楷体" w:hAnsi="楷体" w:eastAsia="楷体" w:cs="楷体"/>
          <w:color w:val="auto"/>
          <w:sz w:val="32"/>
          <w:szCs w:val="32"/>
        </w:rPr>
        <w:t>（二）政府性基金预算财政拨款支出决算结构情况。</w:t>
      </w:r>
    </w:p>
    <w:p>
      <w:pPr>
        <w:spacing w:line="578" w:lineRule="exact"/>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202</w:t>
      </w:r>
      <w:r>
        <w:rPr>
          <w:rFonts w:ascii="仿宋_GB2312" w:hAnsi="ˎ̥" w:eastAsia="仿宋_GB2312"/>
          <w:color w:val="auto"/>
          <w:sz w:val="32"/>
          <w:szCs w:val="32"/>
        </w:rPr>
        <w:t>3</w:t>
      </w:r>
      <w:r>
        <w:rPr>
          <w:rFonts w:hint="eastAsia" w:ascii="仿宋_GB2312" w:hAnsi="ˎ̥" w:eastAsia="仿宋_GB2312"/>
          <w:color w:val="auto"/>
          <w:sz w:val="32"/>
          <w:szCs w:val="32"/>
        </w:rPr>
        <w:t>年度政府性基金预算财政拨款支出</w:t>
      </w:r>
      <w:r>
        <w:rPr>
          <w:rFonts w:hint="eastAsia" w:ascii="仿宋_GB2312" w:hAnsi="ˎ̥" w:eastAsia="仿宋_GB2312"/>
          <w:color w:val="auto"/>
          <w:sz w:val="32"/>
          <w:szCs w:val="32"/>
          <w:lang w:val="en-US" w:eastAsia="zh-CN"/>
        </w:rPr>
        <w:t>5661.03</w:t>
      </w:r>
      <w:r>
        <w:rPr>
          <w:rFonts w:hint="eastAsia" w:ascii="仿宋_GB2312" w:hAnsi="ˎ̥" w:eastAsia="仿宋_GB2312"/>
          <w:color w:val="auto"/>
          <w:sz w:val="32"/>
          <w:szCs w:val="32"/>
        </w:rPr>
        <w:t>万元，主要用于以下方面：</w:t>
      </w:r>
      <w:r>
        <w:rPr>
          <w:rFonts w:hint="eastAsia" w:ascii="仿宋_GB2312" w:hAnsi="ˎ̥" w:eastAsia="仿宋_GB2312"/>
          <w:color w:val="auto"/>
          <w:sz w:val="32"/>
          <w:szCs w:val="32"/>
          <w:lang w:val="en-US" w:eastAsia="zh-CN"/>
        </w:rPr>
        <w:t>城乡社区</w:t>
      </w:r>
      <w:r>
        <w:rPr>
          <w:rFonts w:hint="eastAsia" w:ascii="仿宋_GB2312" w:hAnsi="ˎ̥" w:eastAsia="仿宋_GB2312"/>
          <w:color w:val="auto"/>
          <w:sz w:val="32"/>
          <w:szCs w:val="32"/>
        </w:rPr>
        <w:t>（类）支出</w:t>
      </w:r>
      <w:r>
        <w:rPr>
          <w:rFonts w:hint="eastAsia" w:ascii="仿宋_GB2312" w:hAnsi="ˎ̥" w:eastAsia="仿宋_GB2312"/>
          <w:color w:val="auto"/>
          <w:sz w:val="32"/>
          <w:szCs w:val="32"/>
          <w:lang w:val="en-US" w:eastAsia="zh-CN"/>
        </w:rPr>
        <w:t>161.03</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2.84</w:t>
      </w:r>
      <w:r>
        <w:rPr>
          <w:rFonts w:hint="eastAsia" w:ascii="仿宋_GB2312" w:hAnsi="ˎ̥" w:eastAsia="仿宋_GB2312"/>
          <w:color w:val="auto"/>
          <w:sz w:val="32"/>
          <w:szCs w:val="32"/>
        </w:rPr>
        <w:t>%；</w:t>
      </w:r>
      <w:r>
        <w:rPr>
          <w:rFonts w:hint="eastAsia" w:ascii="仿宋_GB2312" w:hAnsi="ˎ̥" w:eastAsia="仿宋_GB2312"/>
          <w:color w:val="auto"/>
          <w:sz w:val="32"/>
          <w:szCs w:val="32"/>
          <w:lang w:val="en-US" w:eastAsia="zh-CN"/>
        </w:rPr>
        <w:t>其他</w:t>
      </w:r>
      <w:r>
        <w:rPr>
          <w:rFonts w:hint="eastAsia" w:ascii="仿宋_GB2312" w:hAnsi="ˎ̥" w:eastAsia="仿宋_GB2312"/>
          <w:color w:val="auto"/>
          <w:sz w:val="32"/>
          <w:szCs w:val="32"/>
        </w:rPr>
        <w:t>（类）支出</w:t>
      </w:r>
      <w:r>
        <w:rPr>
          <w:rFonts w:hint="eastAsia" w:ascii="仿宋_GB2312" w:hAnsi="ˎ̥" w:eastAsia="仿宋_GB2312"/>
          <w:color w:val="auto"/>
          <w:sz w:val="32"/>
          <w:szCs w:val="32"/>
          <w:lang w:val="en-US" w:eastAsia="zh-CN"/>
        </w:rPr>
        <w:t>5500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97.16</w:t>
      </w:r>
      <w:r>
        <w:rPr>
          <w:rFonts w:hint="eastAsia" w:ascii="仿宋_GB2312" w:hAnsi="ˎ̥" w:eastAsia="仿宋_GB2312"/>
          <w:color w:val="auto"/>
          <w:sz w:val="32"/>
          <w:szCs w:val="32"/>
        </w:rPr>
        <w:t>%。</w:t>
      </w:r>
    </w:p>
    <w:p>
      <w:pPr>
        <w:spacing w:line="578" w:lineRule="exact"/>
        <w:ind w:firstLine="640" w:firstLineChars="200"/>
        <w:rPr>
          <w:rFonts w:hint="eastAsia" w:ascii="楷体" w:hAnsi="楷体" w:eastAsia="楷体" w:cs="楷体"/>
          <w:color w:val="auto"/>
          <w:sz w:val="32"/>
          <w:szCs w:val="32"/>
        </w:rPr>
      </w:pPr>
      <w:r>
        <w:rPr>
          <w:rFonts w:hint="eastAsia" w:ascii="楷体" w:hAnsi="楷体" w:eastAsia="楷体" w:cs="楷体"/>
          <w:color w:val="auto"/>
          <w:sz w:val="32"/>
          <w:szCs w:val="32"/>
        </w:rPr>
        <w:t>（三）政府性基金预算财政拨款支出决算具体情况。</w:t>
      </w:r>
    </w:p>
    <w:p>
      <w:pPr>
        <w:spacing w:line="578" w:lineRule="exact"/>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202</w:t>
      </w:r>
      <w:r>
        <w:rPr>
          <w:rFonts w:ascii="仿宋_GB2312" w:hAnsi="ˎ̥" w:eastAsia="仿宋_GB2312"/>
          <w:color w:val="auto"/>
          <w:sz w:val="32"/>
          <w:szCs w:val="32"/>
        </w:rPr>
        <w:t>3</w:t>
      </w:r>
      <w:r>
        <w:rPr>
          <w:rFonts w:hint="eastAsia" w:ascii="仿宋_GB2312" w:hAnsi="ˎ̥" w:eastAsia="仿宋_GB2312"/>
          <w:color w:val="auto"/>
          <w:sz w:val="32"/>
          <w:szCs w:val="32"/>
        </w:rPr>
        <w:t>年度政府性基金预算财政拨款支出年初预算为</w:t>
      </w:r>
      <w:r>
        <w:rPr>
          <w:rFonts w:hint="eastAsia" w:ascii="仿宋_GB2312" w:hAnsi="ˎ̥" w:eastAsia="仿宋_GB2312"/>
          <w:color w:val="auto"/>
          <w:sz w:val="32"/>
          <w:szCs w:val="32"/>
          <w:lang w:val="en-US" w:eastAsia="zh-CN"/>
        </w:rPr>
        <w:t>9025.00</w:t>
      </w:r>
      <w:r>
        <w:rPr>
          <w:rFonts w:hint="eastAsia" w:ascii="仿宋_GB2312" w:hAnsi="ˎ̥" w:eastAsia="仿宋_GB2312"/>
          <w:color w:val="auto"/>
          <w:sz w:val="32"/>
          <w:szCs w:val="32"/>
        </w:rPr>
        <w:t>万元，支出决算为</w:t>
      </w:r>
      <w:r>
        <w:rPr>
          <w:rFonts w:hint="eastAsia" w:ascii="仿宋_GB2312" w:hAnsi="ˎ̥" w:eastAsia="仿宋_GB2312"/>
          <w:color w:val="auto"/>
          <w:sz w:val="32"/>
          <w:szCs w:val="32"/>
          <w:lang w:val="en-US" w:eastAsia="zh-CN"/>
        </w:rPr>
        <w:t>5661.03</w:t>
      </w:r>
      <w:r>
        <w:rPr>
          <w:rFonts w:hint="eastAsia" w:ascii="仿宋_GB2312" w:hAnsi="ˎ̥" w:eastAsia="仿宋_GB2312"/>
          <w:color w:val="auto"/>
          <w:sz w:val="32"/>
          <w:szCs w:val="32"/>
        </w:rPr>
        <w:t>万元，完成年初预算的</w:t>
      </w:r>
      <w:r>
        <w:rPr>
          <w:rFonts w:hint="eastAsia" w:ascii="仿宋_GB2312" w:hAnsi="ˎ̥" w:eastAsia="仿宋_GB2312"/>
          <w:color w:val="auto"/>
          <w:sz w:val="32"/>
          <w:szCs w:val="32"/>
          <w:lang w:val="en-US" w:eastAsia="zh-CN"/>
        </w:rPr>
        <w:t>62.73</w:t>
      </w:r>
      <w:r>
        <w:rPr>
          <w:rFonts w:hint="eastAsia" w:ascii="仿宋_GB2312" w:hAnsi="ˎ̥" w:eastAsia="仿宋_GB2312"/>
          <w:color w:val="auto"/>
          <w:sz w:val="32"/>
          <w:szCs w:val="32"/>
        </w:rPr>
        <w:t>%。其中：</w:t>
      </w:r>
    </w:p>
    <w:p>
      <w:pPr>
        <w:spacing w:line="578" w:lineRule="exact"/>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1.</w:t>
      </w:r>
      <w:r>
        <w:rPr>
          <w:rFonts w:hint="eastAsia" w:ascii="仿宋_GB2312" w:hAnsi="ˎ̥" w:eastAsia="仿宋_GB2312"/>
          <w:color w:val="auto"/>
          <w:sz w:val="32"/>
          <w:szCs w:val="32"/>
          <w:lang w:val="en-US" w:eastAsia="zh-CN"/>
        </w:rPr>
        <w:t>城乡社区支出</w:t>
      </w:r>
      <w:r>
        <w:rPr>
          <w:rFonts w:hint="eastAsia" w:ascii="仿宋_GB2312" w:hAnsi="ˎ̥" w:eastAsia="仿宋_GB2312"/>
          <w:color w:val="auto"/>
          <w:sz w:val="32"/>
          <w:szCs w:val="32"/>
        </w:rPr>
        <w:t>（类）</w:t>
      </w:r>
      <w:r>
        <w:rPr>
          <w:rFonts w:hint="eastAsia" w:ascii="仿宋_GB2312" w:hAnsi="ˎ̥" w:eastAsia="仿宋_GB2312"/>
          <w:color w:val="auto"/>
          <w:sz w:val="32"/>
          <w:szCs w:val="32"/>
          <w:lang w:val="en-US" w:eastAsia="zh-CN"/>
        </w:rPr>
        <w:t>农业农村生态环境支出</w:t>
      </w:r>
      <w:r>
        <w:rPr>
          <w:rFonts w:hint="eastAsia" w:ascii="仿宋_GB2312" w:hAnsi="ˎ̥" w:eastAsia="仿宋_GB2312"/>
          <w:color w:val="auto"/>
          <w:sz w:val="32"/>
          <w:szCs w:val="32"/>
        </w:rPr>
        <w:t>（款）。</w:t>
      </w:r>
    </w:p>
    <w:p>
      <w:pPr>
        <w:spacing w:line="578" w:lineRule="exact"/>
        <w:ind w:firstLine="640" w:firstLineChars="200"/>
        <w:rPr>
          <w:rFonts w:hint="eastAsia" w:ascii="仿宋_GB2312" w:hAnsi="ˎ̥" w:eastAsia="仿宋_GB2312"/>
          <w:color w:val="auto"/>
          <w:sz w:val="32"/>
          <w:szCs w:val="32"/>
          <w:lang w:val="en-US" w:eastAsia="zh-CN"/>
        </w:rPr>
      </w:pPr>
      <w:r>
        <w:rPr>
          <w:rFonts w:hint="eastAsia" w:ascii="仿宋_GB2312" w:hAnsi="ˎ̥" w:eastAsia="仿宋_GB2312"/>
          <w:color w:val="auto"/>
          <w:sz w:val="32"/>
          <w:szCs w:val="32"/>
        </w:rPr>
        <w:t>年初预算为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万元，支出决算为</w:t>
      </w:r>
      <w:r>
        <w:rPr>
          <w:rFonts w:hint="eastAsia" w:ascii="仿宋_GB2312" w:hAnsi="ˎ̥" w:eastAsia="仿宋_GB2312"/>
          <w:color w:val="auto"/>
          <w:sz w:val="32"/>
          <w:szCs w:val="32"/>
          <w:lang w:val="en-US" w:eastAsia="zh-CN"/>
        </w:rPr>
        <w:t>14.19</w:t>
      </w:r>
      <w:r>
        <w:rPr>
          <w:rFonts w:hint="eastAsia" w:ascii="仿宋_GB2312" w:hAnsi="ˎ̥" w:eastAsia="仿宋_GB2312"/>
          <w:color w:val="auto"/>
          <w:sz w:val="32"/>
          <w:szCs w:val="32"/>
        </w:rPr>
        <w:t>万元，完成年初预算的</w:t>
      </w:r>
      <w:r>
        <w:rPr>
          <w:rFonts w:hint="eastAsia" w:ascii="仿宋_GB2312" w:hAnsi="ˎ̥" w:eastAsia="仿宋_GB2312"/>
          <w:color w:val="auto"/>
          <w:sz w:val="32"/>
          <w:szCs w:val="32"/>
          <w:lang w:val="en-US" w:eastAsia="zh-CN"/>
        </w:rPr>
        <w:t>100</w:t>
      </w:r>
      <w:r>
        <w:rPr>
          <w:rFonts w:hint="eastAsia" w:ascii="仿宋_GB2312" w:hAnsi="ˎ̥" w:eastAsia="仿宋_GB2312"/>
          <w:color w:val="auto"/>
          <w:sz w:val="32"/>
          <w:szCs w:val="32"/>
        </w:rPr>
        <w:t>%。决算数大于预算数的主要原因：一是</w:t>
      </w:r>
      <w:r>
        <w:rPr>
          <w:rFonts w:hint="eastAsia" w:ascii="仿宋_GB2312" w:hAnsi="ˎ̥" w:eastAsia="仿宋_GB2312"/>
          <w:color w:val="auto"/>
          <w:sz w:val="32"/>
          <w:szCs w:val="32"/>
          <w:lang w:val="en-US" w:eastAsia="zh-CN"/>
        </w:rPr>
        <w:t>塔岭工业园区污水提升泵站已建设完成，</w:t>
      </w:r>
      <w:r>
        <w:rPr>
          <w:rFonts w:hint="default" w:ascii="仿宋_GB2312" w:hAnsi="ˎ̥" w:eastAsia="仿宋_GB2312"/>
          <w:color w:val="auto"/>
          <w:sz w:val="32"/>
          <w:szCs w:val="32"/>
          <w:lang w:eastAsia="zh-CN"/>
        </w:rPr>
        <w:t>追加项目款项指标，</w:t>
      </w:r>
      <w:r>
        <w:rPr>
          <w:rFonts w:hint="eastAsia" w:ascii="仿宋_GB2312" w:hAnsi="ˎ̥" w:eastAsia="仿宋_GB2312"/>
          <w:color w:val="auto"/>
          <w:sz w:val="32"/>
          <w:szCs w:val="32"/>
          <w:lang w:val="en-US" w:eastAsia="zh-CN"/>
        </w:rPr>
        <w:t>支付工程尾款。</w:t>
      </w:r>
    </w:p>
    <w:p>
      <w:pPr>
        <w:spacing w:line="578" w:lineRule="exact"/>
        <w:ind w:firstLine="640" w:firstLineChars="200"/>
        <w:rPr>
          <w:rFonts w:hint="eastAsia" w:ascii="仿宋_GB2312" w:hAnsi="ˎ̥" w:eastAsia="仿宋_GB2312"/>
          <w:color w:val="auto"/>
          <w:sz w:val="32"/>
          <w:szCs w:val="32"/>
        </w:rPr>
      </w:pPr>
      <w:r>
        <w:rPr>
          <w:rFonts w:hint="default" w:ascii="仿宋_GB2312" w:eastAsia="仿宋_GB2312"/>
          <w:color w:val="auto"/>
          <w:sz w:val="32"/>
          <w:szCs w:val="32"/>
          <w:lang w:eastAsia="zh-CN"/>
        </w:rPr>
        <w:t>2.</w:t>
      </w:r>
      <w:r>
        <w:rPr>
          <w:rFonts w:hint="eastAsia" w:ascii="仿宋_GB2312" w:hAnsi="ˎ̥" w:eastAsia="仿宋_GB2312"/>
          <w:color w:val="auto"/>
          <w:sz w:val="32"/>
          <w:szCs w:val="32"/>
          <w:lang w:val="en-US" w:eastAsia="zh-CN"/>
        </w:rPr>
        <w:t>城乡社区支出</w:t>
      </w:r>
      <w:r>
        <w:rPr>
          <w:rFonts w:hint="eastAsia" w:ascii="仿宋_GB2312" w:hAnsi="ˎ̥" w:eastAsia="仿宋_GB2312"/>
          <w:color w:val="auto"/>
          <w:sz w:val="32"/>
          <w:szCs w:val="32"/>
        </w:rPr>
        <w:t>（类）</w:t>
      </w:r>
      <w:r>
        <w:rPr>
          <w:rFonts w:hint="default" w:ascii="仿宋_GB2312" w:hAnsi="ˎ̥" w:eastAsia="仿宋_GB2312"/>
          <w:color w:val="auto"/>
          <w:sz w:val="32"/>
          <w:szCs w:val="32"/>
          <w:lang w:eastAsia="zh-CN"/>
        </w:rPr>
        <w:t>其他国有土地使用权出让收入安排的支出</w:t>
      </w:r>
      <w:r>
        <w:rPr>
          <w:rFonts w:hint="eastAsia" w:ascii="仿宋_GB2312" w:hAnsi="ˎ̥" w:eastAsia="仿宋_GB2312"/>
          <w:color w:val="auto"/>
          <w:sz w:val="32"/>
          <w:szCs w:val="32"/>
        </w:rPr>
        <w:t>（款）。</w:t>
      </w:r>
    </w:p>
    <w:p>
      <w:pPr>
        <w:spacing w:line="578" w:lineRule="exact"/>
        <w:ind w:firstLine="640" w:firstLineChars="200"/>
        <w:rPr>
          <w:rFonts w:hint="eastAsia" w:ascii="仿宋_GB2312" w:hAnsi="ˎ̥" w:eastAsia="仿宋_GB2312"/>
          <w:color w:val="auto"/>
          <w:sz w:val="32"/>
          <w:szCs w:val="32"/>
          <w:lang w:val="en-US" w:eastAsia="zh-CN"/>
        </w:rPr>
      </w:pPr>
      <w:r>
        <w:rPr>
          <w:rFonts w:hint="eastAsia" w:ascii="仿宋_GB2312" w:hAnsi="ˎ̥" w:eastAsia="仿宋_GB2312"/>
          <w:color w:val="auto"/>
          <w:sz w:val="32"/>
          <w:szCs w:val="32"/>
        </w:rPr>
        <w:t>年初预算为</w:t>
      </w:r>
      <w:r>
        <w:rPr>
          <w:rFonts w:hint="eastAsia" w:ascii="仿宋_GB2312" w:hAnsi="ˎ̥" w:eastAsia="仿宋_GB2312"/>
          <w:color w:val="auto"/>
          <w:sz w:val="32"/>
          <w:szCs w:val="32"/>
          <w:lang w:val="en-US" w:eastAsia="zh-CN"/>
        </w:rPr>
        <w:t>25</w:t>
      </w:r>
      <w:r>
        <w:rPr>
          <w:rFonts w:hint="eastAsia" w:ascii="仿宋_GB2312" w:hAnsi="ˎ̥" w:eastAsia="仿宋_GB2312"/>
          <w:color w:val="auto"/>
          <w:sz w:val="32"/>
          <w:szCs w:val="32"/>
        </w:rPr>
        <w:t>万元，支出决算为</w:t>
      </w:r>
      <w:r>
        <w:rPr>
          <w:rFonts w:hint="eastAsia" w:ascii="仿宋_GB2312" w:hAnsi="ˎ̥" w:eastAsia="仿宋_GB2312"/>
          <w:color w:val="auto"/>
          <w:sz w:val="32"/>
          <w:szCs w:val="32"/>
          <w:lang w:val="en-US" w:eastAsia="zh-CN"/>
        </w:rPr>
        <w:t>146.83</w:t>
      </w:r>
      <w:r>
        <w:rPr>
          <w:rFonts w:hint="eastAsia" w:ascii="仿宋_GB2312" w:hAnsi="ˎ̥" w:eastAsia="仿宋_GB2312"/>
          <w:color w:val="auto"/>
          <w:sz w:val="32"/>
          <w:szCs w:val="32"/>
        </w:rPr>
        <w:t>万元，完成年初预算的</w:t>
      </w:r>
      <w:r>
        <w:rPr>
          <w:rFonts w:hint="eastAsia" w:ascii="仿宋_GB2312" w:hAnsi="ˎ̥" w:eastAsia="仿宋_GB2312"/>
          <w:color w:val="auto"/>
          <w:sz w:val="32"/>
          <w:szCs w:val="32"/>
          <w:lang w:val="en-US" w:eastAsia="zh-CN"/>
        </w:rPr>
        <w:t>587.32</w:t>
      </w:r>
      <w:r>
        <w:rPr>
          <w:rFonts w:hint="eastAsia" w:ascii="仿宋_GB2312" w:hAnsi="ˎ̥" w:eastAsia="仿宋_GB2312"/>
          <w:color w:val="auto"/>
          <w:sz w:val="32"/>
          <w:szCs w:val="32"/>
        </w:rPr>
        <w:t>%。决算数大于预算数的主要原因：一是</w:t>
      </w:r>
      <w:r>
        <w:rPr>
          <w:rFonts w:hint="eastAsia" w:ascii="仿宋_GB2312" w:hAnsi="ˎ̥" w:eastAsia="仿宋_GB2312"/>
          <w:color w:val="auto"/>
          <w:sz w:val="32"/>
          <w:szCs w:val="32"/>
          <w:lang w:val="en-US" w:eastAsia="zh-CN"/>
        </w:rPr>
        <w:t>调整预留项目前期经费，用于支付园区项目前期经费，推动园区项目的快速实施；二是为优化园区营商环境，加大园区宣传力度，提升园区影响力，开展园区推介活动及园区服务，建设污水提升泵站、展示厅等项目，追加相关指标支出。</w:t>
      </w:r>
    </w:p>
    <w:p>
      <w:pPr>
        <w:spacing w:line="578" w:lineRule="exact"/>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lang w:val="en-US" w:eastAsia="zh-CN"/>
        </w:rPr>
        <w:t>3.城乡社区支出</w:t>
      </w:r>
      <w:r>
        <w:rPr>
          <w:rFonts w:hint="eastAsia" w:ascii="仿宋_GB2312" w:hAnsi="ˎ̥" w:eastAsia="仿宋_GB2312"/>
          <w:color w:val="auto"/>
          <w:sz w:val="32"/>
          <w:szCs w:val="32"/>
        </w:rPr>
        <w:t>（类）</w:t>
      </w:r>
      <w:r>
        <w:rPr>
          <w:rFonts w:hint="eastAsia" w:ascii="仿宋_GB2312" w:hAnsi="ˎ̥" w:eastAsia="仿宋_GB2312"/>
          <w:color w:val="auto"/>
          <w:sz w:val="32"/>
          <w:szCs w:val="32"/>
          <w:lang w:val="en-US" w:eastAsia="zh-CN"/>
        </w:rPr>
        <w:t>城市建设支出</w:t>
      </w:r>
      <w:r>
        <w:rPr>
          <w:rFonts w:hint="eastAsia" w:ascii="仿宋_GB2312" w:hAnsi="ˎ̥" w:eastAsia="仿宋_GB2312"/>
          <w:color w:val="auto"/>
          <w:sz w:val="32"/>
          <w:szCs w:val="32"/>
        </w:rPr>
        <w:t>（款）。</w:t>
      </w:r>
    </w:p>
    <w:p>
      <w:pPr>
        <w:spacing w:line="578" w:lineRule="exact"/>
        <w:ind w:firstLine="640" w:firstLineChars="200"/>
        <w:rPr>
          <w:rFonts w:hint="eastAsia" w:ascii="仿宋_GB2312" w:hAnsi="ˎ̥" w:eastAsia="仿宋_GB2312"/>
          <w:color w:val="auto"/>
          <w:sz w:val="32"/>
          <w:szCs w:val="32"/>
          <w:lang w:val="en-US" w:eastAsia="zh-CN"/>
        </w:rPr>
      </w:pPr>
      <w:r>
        <w:rPr>
          <w:rFonts w:hint="eastAsia" w:ascii="仿宋_GB2312" w:hAnsi="ˎ̥" w:eastAsia="仿宋_GB2312"/>
          <w:color w:val="auto"/>
          <w:sz w:val="32"/>
          <w:szCs w:val="32"/>
        </w:rPr>
        <w:t>年初预算为</w:t>
      </w:r>
      <w:r>
        <w:rPr>
          <w:rFonts w:hint="eastAsia" w:ascii="仿宋_GB2312" w:hAnsi="ˎ̥" w:eastAsia="仿宋_GB2312"/>
          <w:color w:val="auto"/>
          <w:sz w:val="32"/>
          <w:szCs w:val="32"/>
          <w:lang w:val="en-US" w:eastAsia="zh-CN"/>
        </w:rPr>
        <w:t>3000</w:t>
      </w:r>
      <w:r>
        <w:rPr>
          <w:rFonts w:hint="eastAsia" w:ascii="仿宋_GB2312" w:hAnsi="ˎ̥" w:eastAsia="仿宋_GB2312"/>
          <w:color w:val="auto"/>
          <w:sz w:val="32"/>
          <w:szCs w:val="32"/>
        </w:rPr>
        <w:t>万元，支出决算为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万元，完成年初预算的</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%。决算数</w:t>
      </w:r>
      <w:r>
        <w:rPr>
          <w:rFonts w:hint="eastAsia" w:ascii="仿宋_GB2312" w:hAnsi="ˎ̥" w:eastAsia="仿宋_GB2312"/>
          <w:color w:val="auto"/>
          <w:sz w:val="32"/>
          <w:szCs w:val="32"/>
          <w:lang w:val="en-US" w:eastAsia="zh-CN"/>
        </w:rPr>
        <w:t>小于</w:t>
      </w:r>
      <w:r>
        <w:rPr>
          <w:rFonts w:hint="eastAsia" w:ascii="仿宋_GB2312" w:hAnsi="ˎ̥" w:eastAsia="仿宋_GB2312"/>
          <w:color w:val="auto"/>
          <w:sz w:val="32"/>
          <w:szCs w:val="32"/>
        </w:rPr>
        <w:t>预算数的主要原因：一是</w:t>
      </w:r>
      <w:r>
        <w:rPr>
          <w:rFonts w:hint="eastAsia" w:ascii="仿宋_GB2312" w:hAnsi="ˎ̥" w:eastAsia="仿宋_GB2312"/>
          <w:color w:val="auto"/>
          <w:sz w:val="32"/>
          <w:szCs w:val="32"/>
          <w:lang w:val="en-US" w:eastAsia="zh-CN"/>
        </w:rPr>
        <w:t>园区基金项目尚未建设完成，未能形成实际支出。</w:t>
      </w:r>
    </w:p>
    <w:p>
      <w:pPr>
        <w:spacing w:line="578" w:lineRule="exact"/>
        <w:ind w:firstLine="640" w:firstLineChars="200"/>
        <w:rPr>
          <w:rFonts w:hint="eastAsia" w:ascii="仿宋_GB2312" w:hAnsi="ˎ̥" w:eastAsia="仿宋_GB2312"/>
          <w:color w:val="auto"/>
          <w:sz w:val="32"/>
          <w:szCs w:val="32"/>
        </w:rPr>
      </w:pPr>
      <w:r>
        <w:rPr>
          <w:rFonts w:hint="eastAsia" w:ascii="仿宋_GB2312" w:eastAsia="仿宋_GB2312"/>
          <w:color w:val="auto"/>
          <w:sz w:val="32"/>
          <w:szCs w:val="32"/>
          <w:lang w:val="en-US" w:eastAsia="zh-CN"/>
        </w:rPr>
        <w:t>4</w:t>
      </w:r>
      <w:r>
        <w:rPr>
          <w:rFonts w:hint="default" w:ascii="仿宋_GB2312" w:eastAsia="仿宋_GB2312"/>
          <w:color w:val="auto"/>
          <w:sz w:val="32"/>
          <w:szCs w:val="32"/>
          <w:lang w:eastAsia="zh-CN"/>
        </w:rPr>
        <w:t>.</w:t>
      </w:r>
      <w:r>
        <w:rPr>
          <w:rFonts w:hint="eastAsia" w:ascii="仿宋_GB2312" w:hAnsi="ˎ̥" w:eastAsia="仿宋_GB2312"/>
          <w:color w:val="auto"/>
          <w:sz w:val="32"/>
          <w:szCs w:val="32"/>
          <w:lang w:val="en-US" w:eastAsia="zh-CN"/>
        </w:rPr>
        <w:t>其他支出</w:t>
      </w:r>
      <w:r>
        <w:rPr>
          <w:rFonts w:hint="eastAsia" w:ascii="仿宋_GB2312" w:hAnsi="ˎ̥" w:eastAsia="仿宋_GB2312"/>
          <w:color w:val="auto"/>
          <w:sz w:val="32"/>
          <w:szCs w:val="32"/>
        </w:rPr>
        <w:t>（类）</w:t>
      </w:r>
      <w:r>
        <w:rPr>
          <w:rFonts w:hint="eastAsia" w:ascii="仿宋_GB2312" w:hAnsi="ˎ̥" w:eastAsia="仿宋_GB2312"/>
          <w:color w:val="auto"/>
          <w:sz w:val="32"/>
          <w:szCs w:val="32"/>
          <w:lang w:val="en-US" w:eastAsia="zh-CN"/>
        </w:rPr>
        <w:t>其他地方自行试点项目收益专项债券收入安排</w:t>
      </w:r>
      <w:r>
        <w:rPr>
          <w:rFonts w:hint="eastAsia" w:ascii="仿宋_GB2312" w:hAnsi="ˎ̥" w:eastAsia="仿宋_GB2312"/>
          <w:color w:val="auto"/>
          <w:sz w:val="32"/>
          <w:szCs w:val="32"/>
        </w:rPr>
        <w:t>（款）。</w:t>
      </w:r>
    </w:p>
    <w:p>
      <w:pPr>
        <w:spacing w:line="578" w:lineRule="exact"/>
        <w:ind w:firstLine="640" w:firstLineChars="200"/>
        <w:rPr>
          <w:rFonts w:hint="eastAsia" w:ascii="仿宋_GB2312" w:hAnsi="ˎ̥" w:eastAsia="仿宋_GB2312"/>
          <w:color w:val="auto"/>
          <w:sz w:val="32"/>
          <w:szCs w:val="32"/>
          <w:lang w:val="en-US" w:eastAsia="zh-CN"/>
        </w:rPr>
      </w:pPr>
      <w:r>
        <w:rPr>
          <w:rFonts w:hint="eastAsia" w:ascii="仿宋_GB2312" w:hAnsi="ˎ̥" w:eastAsia="仿宋_GB2312"/>
          <w:color w:val="auto"/>
          <w:sz w:val="32"/>
          <w:szCs w:val="32"/>
        </w:rPr>
        <w:t>年初预算为</w:t>
      </w:r>
      <w:r>
        <w:rPr>
          <w:rFonts w:hint="eastAsia" w:ascii="仿宋_GB2312" w:hAnsi="ˎ̥" w:eastAsia="仿宋_GB2312"/>
          <w:color w:val="auto"/>
          <w:sz w:val="32"/>
          <w:szCs w:val="32"/>
          <w:lang w:val="en-US" w:eastAsia="zh-CN"/>
        </w:rPr>
        <w:t>6000</w:t>
      </w:r>
      <w:r>
        <w:rPr>
          <w:rFonts w:hint="eastAsia" w:ascii="仿宋_GB2312" w:hAnsi="ˎ̥" w:eastAsia="仿宋_GB2312"/>
          <w:color w:val="auto"/>
          <w:sz w:val="32"/>
          <w:szCs w:val="32"/>
        </w:rPr>
        <w:t>万元，支出决算为</w:t>
      </w:r>
      <w:r>
        <w:rPr>
          <w:rFonts w:hint="eastAsia" w:ascii="仿宋_GB2312" w:hAnsi="ˎ̥" w:eastAsia="仿宋_GB2312"/>
          <w:color w:val="auto"/>
          <w:sz w:val="32"/>
          <w:szCs w:val="32"/>
          <w:lang w:val="en-US" w:eastAsia="zh-CN"/>
        </w:rPr>
        <w:t>5500</w:t>
      </w:r>
      <w:r>
        <w:rPr>
          <w:rFonts w:hint="eastAsia" w:ascii="仿宋_GB2312" w:hAnsi="ˎ̥" w:eastAsia="仿宋_GB2312"/>
          <w:color w:val="auto"/>
          <w:sz w:val="32"/>
          <w:szCs w:val="32"/>
        </w:rPr>
        <w:t>万元，完成年初预算的</w:t>
      </w:r>
      <w:r>
        <w:rPr>
          <w:rFonts w:hint="eastAsia" w:ascii="仿宋_GB2312" w:hAnsi="ˎ̥" w:eastAsia="仿宋_GB2312"/>
          <w:color w:val="auto"/>
          <w:sz w:val="32"/>
          <w:szCs w:val="32"/>
          <w:lang w:val="en-US" w:eastAsia="zh-CN"/>
        </w:rPr>
        <w:t>91.67</w:t>
      </w:r>
      <w:r>
        <w:rPr>
          <w:rFonts w:hint="eastAsia" w:ascii="仿宋_GB2312" w:hAnsi="ˎ̥" w:eastAsia="仿宋_GB2312"/>
          <w:color w:val="auto"/>
          <w:sz w:val="32"/>
          <w:szCs w:val="32"/>
        </w:rPr>
        <w:t>%。决算数</w:t>
      </w:r>
      <w:r>
        <w:rPr>
          <w:rFonts w:hint="eastAsia" w:ascii="仿宋_GB2312" w:hAnsi="ˎ̥" w:eastAsia="仿宋_GB2312"/>
          <w:color w:val="auto"/>
          <w:sz w:val="32"/>
          <w:szCs w:val="32"/>
          <w:lang w:val="en-US" w:eastAsia="zh-CN"/>
        </w:rPr>
        <w:t>小</w:t>
      </w:r>
      <w:r>
        <w:rPr>
          <w:rFonts w:hint="eastAsia" w:ascii="仿宋_GB2312" w:hAnsi="ˎ̥" w:eastAsia="仿宋_GB2312"/>
          <w:color w:val="auto"/>
          <w:sz w:val="32"/>
          <w:szCs w:val="32"/>
        </w:rPr>
        <w:t>于预算数的主要原因</w:t>
      </w:r>
      <w:r>
        <w:rPr>
          <w:rFonts w:hint="eastAsia" w:ascii="仿宋_GB2312" w:hAnsi="ˎ̥" w:eastAsia="仿宋_GB2312"/>
          <w:color w:val="auto"/>
          <w:sz w:val="32"/>
          <w:szCs w:val="32"/>
          <w:lang w:val="en-US" w:eastAsia="zh-CN"/>
        </w:rPr>
        <w:t>是专项债券根据情况进行相应调整，按照定安塔岭工业园区标准厂房建设项目实施进度形成实际支出。</w:t>
      </w:r>
    </w:p>
    <w:p>
      <w:pPr>
        <w:tabs>
          <w:tab w:val="center" w:pos="4473"/>
        </w:tabs>
        <w:spacing w:line="578" w:lineRule="exact"/>
        <w:ind w:firstLine="627" w:firstLineChars="196"/>
        <w:rPr>
          <w:rFonts w:hint="eastAsia" w:ascii="黑体" w:hAnsi="黑体" w:eastAsia="黑体" w:cs="黑体"/>
          <w:bCs/>
          <w:color w:val="auto"/>
          <w:sz w:val="32"/>
          <w:szCs w:val="32"/>
        </w:rPr>
      </w:pPr>
      <w:r>
        <w:rPr>
          <w:rFonts w:hint="eastAsia" w:ascii="黑体" w:hAnsi="黑体" w:eastAsia="黑体" w:cs="黑体"/>
          <w:bCs/>
          <w:color w:val="auto"/>
          <w:sz w:val="32"/>
          <w:szCs w:val="32"/>
        </w:rPr>
        <w:t>八、国有资本经营预算财政拨款支出决算情况说明</w:t>
      </w:r>
    </w:p>
    <w:p>
      <w:pPr>
        <w:spacing w:line="578" w:lineRule="exact"/>
        <w:ind w:firstLine="640" w:firstLineChars="200"/>
        <w:rPr>
          <w:rFonts w:hint="eastAsia" w:ascii="楷体" w:hAnsi="楷体" w:eastAsia="楷体" w:cs="楷体"/>
          <w:color w:val="auto"/>
          <w:sz w:val="32"/>
          <w:szCs w:val="32"/>
        </w:rPr>
      </w:pPr>
      <w:r>
        <w:rPr>
          <w:rFonts w:hint="eastAsia" w:ascii="楷体" w:hAnsi="楷体" w:eastAsia="楷体" w:cs="楷体"/>
          <w:color w:val="auto"/>
          <w:sz w:val="32"/>
          <w:szCs w:val="32"/>
        </w:rPr>
        <w:t>（一）国有资本经营预算财政拨款支出决算总体情况。</w:t>
      </w:r>
    </w:p>
    <w:p>
      <w:pPr>
        <w:spacing w:line="578" w:lineRule="exact"/>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202</w:t>
      </w:r>
      <w:r>
        <w:rPr>
          <w:rFonts w:ascii="仿宋_GB2312" w:hAnsi="ˎ̥" w:eastAsia="仿宋_GB2312"/>
          <w:color w:val="auto"/>
          <w:sz w:val="32"/>
          <w:szCs w:val="32"/>
        </w:rPr>
        <w:t>3</w:t>
      </w:r>
      <w:r>
        <w:rPr>
          <w:rFonts w:hint="eastAsia" w:ascii="仿宋_GB2312" w:hAnsi="ˎ̥" w:eastAsia="仿宋_GB2312"/>
          <w:color w:val="auto"/>
          <w:sz w:val="32"/>
          <w:szCs w:val="32"/>
        </w:rPr>
        <w:t>年度国有资本经营预算财政拨款支出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万元，占本年支出合计的</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%。与202</w:t>
      </w:r>
      <w:r>
        <w:rPr>
          <w:rFonts w:ascii="仿宋_GB2312" w:hAnsi="ˎ̥" w:eastAsia="仿宋_GB2312"/>
          <w:color w:val="auto"/>
          <w:sz w:val="32"/>
          <w:szCs w:val="32"/>
        </w:rPr>
        <w:t>2</w:t>
      </w:r>
      <w:r>
        <w:rPr>
          <w:rFonts w:hint="eastAsia" w:ascii="仿宋_GB2312" w:hAnsi="ˎ̥" w:eastAsia="仿宋_GB2312"/>
          <w:color w:val="auto"/>
          <w:sz w:val="32"/>
          <w:szCs w:val="32"/>
        </w:rPr>
        <w:t>年度相比，国有资本经营预算财政拨款支出</w:t>
      </w:r>
      <w:r>
        <w:rPr>
          <w:rFonts w:hint="eastAsia" w:ascii="仿宋_GB2312" w:hAnsi="ˎ̥" w:eastAsia="仿宋_GB2312"/>
          <w:color w:val="auto"/>
          <w:sz w:val="32"/>
          <w:szCs w:val="32"/>
          <w:lang w:val="en-US" w:eastAsia="zh-CN"/>
        </w:rPr>
        <w:t>持平</w:t>
      </w:r>
      <w:r>
        <w:rPr>
          <w:rFonts w:hint="eastAsia" w:ascii="仿宋_GB2312" w:hAnsi="ˎ̥" w:eastAsia="仿宋_GB2312"/>
          <w:color w:val="auto"/>
          <w:sz w:val="32"/>
          <w:szCs w:val="32"/>
        </w:rPr>
        <w:t>。</w:t>
      </w:r>
    </w:p>
    <w:p>
      <w:pPr>
        <w:spacing w:line="578" w:lineRule="exact"/>
        <w:ind w:firstLine="640" w:firstLineChars="200"/>
        <w:rPr>
          <w:rFonts w:hint="eastAsia" w:ascii="楷体" w:hAnsi="楷体" w:eastAsia="楷体" w:cs="楷体"/>
          <w:color w:val="auto"/>
          <w:sz w:val="32"/>
          <w:szCs w:val="32"/>
        </w:rPr>
      </w:pPr>
      <w:r>
        <w:rPr>
          <w:rFonts w:hint="eastAsia" w:ascii="楷体" w:hAnsi="楷体" w:eastAsia="楷体" w:cs="楷体"/>
          <w:color w:val="auto"/>
          <w:sz w:val="32"/>
          <w:szCs w:val="32"/>
        </w:rPr>
        <w:t>（二）国有资本经营预算财政拨款支出决算结构情况。</w:t>
      </w:r>
    </w:p>
    <w:p>
      <w:pPr>
        <w:spacing w:line="578" w:lineRule="exact"/>
        <w:ind w:firstLine="640" w:firstLineChars="200"/>
        <w:rPr>
          <w:rFonts w:hint="eastAsia" w:ascii="仿宋_GB2312" w:hAnsi="ˎ̥" w:eastAsia="仿宋_GB2312"/>
          <w:color w:val="auto"/>
          <w:sz w:val="32"/>
          <w:szCs w:val="32"/>
          <w:lang w:val="en-US" w:eastAsia="zh-CN"/>
        </w:rPr>
      </w:pPr>
      <w:r>
        <w:rPr>
          <w:rFonts w:hint="eastAsia" w:ascii="仿宋_GB2312" w:hAnsi="ˎ̥" w:eastAsia="仿宋_GB2312"/>
          <w:color w:val="auto"/>
          <w:sz w:val="32"/>
          <w:szCs w:val="32"/>
        </w:rPr>
        <w:t>202</w:t>
      </w:r>
      <w:r>
        <w:rPr>
          <w:rFonts w:ascii="仿宋_GB2312" w:hAnsi="ˎ̥" w:eastAsia="仿宋_GB2312"/>
          <w:color w:val="auto"/>
          <w:sz w:val="32"/>
          <w:szCs w:val="32"/>
        </w:rPr>
        <w:t>3</w:t>
      </w:r>
      <w:r>
        <w:rPr>
          <w:rFonts w:hint="eastAsia" w:ascii="仿宋_GB2312" w:hAnsi="ˎ̥" w:eastAsia="仿宋_GB2312"/>
          <w:color w:val="auto"/>
          <w:sz w:val="32"/>
          <w:szCs w:val="32"/>
        </w:rPr>
        <w:t>年度国有资本经营预算财政拨款支出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w:t>
      </w:r>
      <w:r>
        <w:rPr>
          <w:rFonts w:hint="eastAsia" w:ascii="仿宋_GB2312" w:hAnsi="ˎ̥" w:eastAsia="仿宋_GB2312"/>
          <w:color w:val="auto"/>
          <w:sz w:val="32"/>
          <w:szCs w:val="32"/>
          <w:lang w:val="en-US" w:eastAsia="zh-CN"/>
        </w:rPr>
        <w:t>.</w:t>
      </w:r>
    </w:p>
    <w:p>
      <w:pPr>
        <w:spacing w:line="578" w:lineRule="exact"/>
        <w:ind w:firstLine="640" w:firstLineChars="200"/>
        <w:rPr>
          <w:rFonts w:hint="eastAsia" w:ascii="楷体" w:hAnsi="楷体" w:eastAsia="楷体" w:cs="楷体"/>
          <w:color w:val="auto"/>
          <w:sz w:val="32"/>
          <w:szCs w:val="32"/>
        </w:rPr>
      </w:pPr>
      <w:r>
        <w:rPr>
          <w:rFonts w:hint="eastAsia" w:ascii="楷体" w:hAnsi="楷体" w:eastAsia="楷体" w:cs="楷体"/>
          <w:color w:val="auto"/>
          <w:sz w:val="32"/>
          <w:szCs w:val="32"/>
        </w:rPr>
        <w:t>（三）国有资本经营预算财政拨款支出决算具体情况。</w:t>
      </w:r>
    </w:p>
    <w:p>
      <w:pPr>
        <w:spacing w:line="578" w:lineRule="exact"/>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202</w:t>
      </w:r>
      <w:r>
        <w:rPr>
          <w:rFonts w:ascii="仿宋_GB2312" w:hAnsi="ˎ̥" w:eastAsia="仿宋_GB2312"/>
          <w:color w:val="auto"/>
          <w:sz w:val="32"/>
          <w:szCs w:val="32"/>
        </w:rPr>
        <w:t>3</w:t>
      </w:r>
      <w:r>
        <w:rPr>
          <w:rFonts w:hint="eastAsia" w:ascii="仿宋_GB2312" w:hAnsi="ˎ̥" w:eastAsia="仿宋_GB2312"/>
          <w:color w:val="auto"/>
          <w:sz w:val="32"/>
          <w:szCs w:val="32"/>
        </w:rPr>
        <w:t>年度国有资本经营预算财政拨款支出年初预算为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万元，支出决算为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万元，完成年初预算的</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w:t>
      </w:r>
    </w:p>
    <w:p>
      <w:pPr>
        <w:spacing w:line="578" w:lineRule="exact"/>
        <w:ind w:firstLine="627" w:firstLineChars="196"/>
        <w:rPr>
          <w:rFonts w:hint="eastAsia" w:ascii="仿宋_GB2312" w:hAnsi="ˎ̥" w:eastAsia="楷体_GB2312"/>
          <w:color w:val="auto"/>
          <w:sz w:val="32"/>
          <w:szCs w:val="32"/>
        </w:rPr>
      </w:pPr>
      <w:r>
        <w:rPr>
          <w:rFonts w:hint="eastAsia" w:ascii="黑体" w:hAnsi="黑体" w:eastAsia="黑体" w:cs="黑体"/>
          <w:bCs/>
          <w:color w:val="auto"/>
          <w:sz w:val="32"/>
          <w:szCs w:val="32"/>
        </w:rPr>
        <w:t>九、财政拨款“三公”经费支出决算情况说明</w:t>
      </w:r>
    </w:p>
    <w:p>
      <w:pPr>
        <w:spacing w:line="578" w:lineRule="exact"/>
        <w:ind w:firstLine="640" w:firstLineChars="200"/>
        <w:rPr>
          <w:rFonts w:hint="eastAsia" w:ascii="楷体" w:hAnsi="楷体" w:eastAsia="楷体" w:cs="楷体"/>
          <w:bCs/>
          <w:color w:val="auto"/>
          <w:sz w:val="32"/>
          <w:szCs w:val="32"/>
        </w:rPr>
      </w:pPr>
      <w:r>
        <w:rPr>
          <w:rFonts w:hint="eastAsia" w:ascii="楷体" w:hAnsi="楷体" w:eastAsia="楷体" w:cs="楷体"/>
          <w:bCs/>
          <w:color w:val="auto"/>
          <w:sz w:val="32"/>
          <w:szCs w:val="32"/>
        </w:rPr>
        <w:t>（一）财政拨款“三公”经费支出决算总体情况说明。</w:t>
      </w:r>
    </w:p>
    <w:p>
      <w:pPr>
        <w:spacing w:line="578" w:lineRule="exact"/>
        <w:rPr>
          <w:rFonts w:hint="eastAsia" w:ascii="仿宋_GB2312" w:hAnsi="ˎ̥" w:eastAsia="仿宋_GB2312"/>
          <w:color w:val="auto"/>
          <w:sz w:val="32"/>
          <w:szCs w:val="32"/>
        </w:rPr>
      </w:pPr>
      <w:r>
        <w:rPr>
          <w:rFonts w:hint="eastAsia" w:ascii="仿宋_GB2312" w:hAnsi="ˎ̥" w:eastAsia="仿宋_GB2312"/>
          <w:color w:val="auto"/>
          <w:sz w:val="32"/>
          <w:szCs w:val="32"/>
        </w:rPr>
        <w:t xml:space="preserve">    202</w:t>
      </w:r>
      <w:r>
        <w:rPr>
          <w:rFonts w:ascii="仿宋_GB2312" w:hAnsi="ˎ̥" w:eastAsia="仿宋_GB2312"/>
          <w:color w:val="auto"/>
          <w:sz w:val="32"/>
          <w:szCs w:val="32"/>
        </w:rPr>
        <w:t>3</w:t>
      </w:r>
      <w:r>
        <w:rPr>
          <w:rFonts w:hint="eastAsia" w:ascii="仿宋_GB2312" w:hAnsi="ˎ̥" w:eastAsia="仿宋_GB2312"/>
          <w:color w:val="auto"/>
          <w:sz w:val="32"/>
          <w:szCs w:val="32"/>
        </w:rPr>
        <w:t>年度财政拨款“三公”经费支出预算为</w:t>
      </w:r>
      <w:r>
        <w:rPr>
          <w:rFonts w:hint="eastAsia" w:ascii="仿宋_GB2312" w:hAnsi="ˎ̥" w:eastAsia="仿宋_GB2312"/>
          <w:color w:val="auto"/>
          <w:sz w:val="32"/>
          <w:szCs w:val="32"/>
          <w:lang w:val="en-US" w:eastAsia="zh-CN"/>
        </w:rPr>
        <w:t>4.45</w:t>
      </w:r>
      <w:r>
        <w:rPr>
          <w:rFonts w:hint="eastAsia" w:ascii="仿宋_GB2312" w:hAnsi="ˎ̥" w:eastAsia="仿宋_GB2312"/>
          <w:color w:val="auto"/>
          <w:sz w:val="32"/>
          <w:szCs w:val="32"/>
        </w:rPr>
        <w:t>万元，支出决算为</w:t>
      </w:r>
      <w:r>
        <w:rPr>
          <w:rFonts w:hint="eastAsia" w:ascii="仿宋_GB2312" w:hAnsi="ˎ̥" w:eastAsia="仿宋_GB2312"/>
          <w:color w:val="auto"/>
          <w:sz w:val="32"/>
          <w:szCs w:val="32"/>
          <w:lang w:val="en-US" w:eastAsia="zh-CN"/>
        </w:rPr>
        <w:t>0.43</w:t>
      </w:r>
      <w:r>
        <w:rPr>
          <w:rFonts w:hint="eastAsia" w:ascii="仿宋_GB2312" w:hAnsi="ˎ̥" w:eastAsia="仿宋_GB2312"/>
          <w:color w:val="auto"/>
          <w:sz w:val="32"/>
          <w:szCs w:val="32"/>
        </w:rPr>
        <w:t>万元，完成预算的</w:t>
      </w:r>
      <w:r>
        <w:rPr>
          <w:rFonts w:hint="eastAsia" w:ascii="仿宋_GB2312" w:hAnsi="ˎ̥" w:eastAsia="仿宋_GB2312"/>
          <w:color w:val="auto"/>
          <w:sz w:val="32"/>
          <w:szCs w:val="32"/>
          <w:lang w:val="en-US" w:eastAsia="zh-CN"/>
        </w:rPr>
        <w:t>9.66</w:t>
      </w:r>
      <w:r>
        <w:rPr>
          <w:rFonts w:hint="eastAsia" w:ascii="仿宋_GB2312" w:hAnsi="ˎ̥" w:eastAsia="仿宋_GB2312"/>
          <w:color w:val="auto"/>
          <w:sz w:val="32"/>
          <w:szCs w:val="32"/>
        </w:rPr>
        <w:t>%，</w:t>
      </w:r>
      <w:r>
        <w:rPr>
          <w:rFonts w:ascii="仿宋_GB2312" w:hAnsi="ˎ̥" w:eastAsia="仿宋_GB2312"/>
          <w:color w:val="auto"/>
          <w:sz w:val="32"/>
          <w:szCs w:val="32"/>
        </w:rPr>
        <w:t>与</w:t>
      </w:r>
      <w:r>
        <w:rPr>
          <w:rFonts w:hint="eastAsia" w:ascii="仿宋_GB2312" w:hAnsi="ˎ̥" w:eastAsia="仿宋_GB2312"/>
          <w:color w:val="auto"/>
          <w:sz w:val="32"/>
          <w:szCs w:val="32"/>
        </w:rPr>
        <w:t>2022年度</w:t>
      </w:r>
      <w:r>
        <w:rPr>
          <w:rFonts w:ascii="仿宋_GB2312" w:hAnsi="ˎ̥" w:eastAsia="仿宋_GB2312"/>
          <w:color w:val="auto"/>
          <w:sz w:val="32"/>
          <w:szCs w:val="32"/>
        </w:rPr>
        <w:t>相比，</w:t>
      </w:r>
      <w:r>
        <w:rPr>
          <w:rFonts w:hint="eastAsia" w:ascii="仿宋_GB2312" w:hAnsi="ˎ̥" w:eastAsia="仿宋_GB2312"/>
          <w:color w:val="auto"/>
          <w:sz w:val="32"/>
          <w:szCs w:val="32"/>
        </w:rPr>
        <w:t>“三公”经费支出减少</w:t>
      </w:r>
      <w:r>
        <w:rPr>
          <w:rFonts w:hint="eastAsia" w:ascii="仿宋_GB2312" w:hAnsi="ˎ̥" w:eastAsia="仿宋_GB2312"/>
          <w:color w:val="auto"/>
          <w:sz w:val="32"/>
          <w:szCs w:val="32"/>
          <w:lang w:val="en-US" w:eastAsia="zh-CN"/>
        </w:rPr>
        <w:t>0.27</w:t>
      </w:r>
      <w:r>
        <w:rPr>
          <w:rFonts w:hint="eastAsia" w:ascii="仿宋_GB2312" w:hAnsi="ˎ̥" w:eastAsia="仿宋_GB2312"/>
          <w:color w:val="auto"/>
          <w:sz w:val="32"/>
          <w:szCs w:val="32"/>
        </w:rPr>
        <w:t>万元</w:t>
      </w:r>
      <w:r>
        <w:rPr>
          <w:rFonts w:ascii="仿宋_GB2312" w:hAnsi="ˎ̥" w:eastAsia="仿宋_GB2312"/>
          <w:color w:val="auto"/>
          <w:sz w:val="32"/>
          <w:szCs w:val="32"/>
        </w:rPr>
        <w:t>，</w:t>
      </w:r>
      <w:r>
        <w:rPr>
          <w:rFonts w:hint="eastAsia" w:ascii="仿宋_GB2312" w:hAnsi="ˎ̥" w:eastAsia="仿宋_GB2312"/>
          <w:color w:val="auto"/>
          <w:sz w:val="32"/>
          <w:szCs w:val="32"/>
        </w:rPr>
        <w:t>下降</w:t>
      </w:r>
      <w:r>
        <w:rPr>
          <w:rFonts w:hint="eastAsia" w:ascii="仿宋_GB2312" w:hAnsi="ˎ̥" w:eastAsia="仿宋_GB2312"/>
          <w:color w:val="auto"/>
          <w:sz w:val="32"/>
          <w:szCs w:val="32"/>
          <w:lang w:val="en-US" w:eastAsia="zh-CN"/>
        </w:rPr>
        <w:t>38.57</w:t>
      </w:r>
      <w:r>
        <w:rPr>
          <w:rFonts w:hint="eastAsia" w:ascii="仿宋_GB2312" w:hAnsi="ˎ̥" w:eastAsia="仿宋_GB2312"/>
          <w:color w:val="auto"/>
          <w:sz w:val="32"/>
          <w:szCs w:val="32"/>
        </w:rPr>
        <w:t>%，</w:t>
      </w:r>
      <w:r>
        <w:rPr>
          <w:rFonts w:ascii="仿宋_GB2312" w:hAnsi="ˎ̥" w:eastAsia="仿宋_GB2312"/>
          <w:color w:val="auto"/>
          <w:sz w:val="32"/>
          <w:szCs w:val="32"/>
        </w:rPr>
        <w:t>主要原因是</w:t>
      </w:r>
      <w:r>
        <w:rPr>
          <w:rFonts w:hint="eastAsia" w:ascii="仿宋_GB2312" w:hAnsi="ˎ̥" w:eastAsia="仿宋_GB2312"/>
          <w:color w:val="auto"/>
          <w:sz w:val="32"/>
          <w:szCs w:val="32"/>
          <w:lang w:val="en-US" w:eastAsia="zh-CN"/>
        </w:rPr>
        <w:t>单位公务用车已按程序报废，公务用车运行费用支出减少</w:t>
      </w:r>
      <w:r>
        <w:rPr>
          <w:rFonts w:hint="eastAsia" w:ascii="仿宋_GB2312" w:hAnsi="ˎ̥" w:eastAsia="仿宋_GB2312"/>
          <w:color w:val="auto"/>
          <w:sz w:val="32"/>
          <w:szCs w:val="32"/>
        </w:rPr>
        <w:t>。</w:t>
      </w:r>
    </w:p>
    <w:p>
      <w:pPr>
        <w:spacing w:line="578" w:lineRule="exact"/>
        <w:rPr>
          <w:rFonts w:hint="eastAsia" w:ascii="楷体" w:hAnsi="楷体" w:eastAsia="楷体" w:cs="楷体"/>
          <w:color w:val="auto"/>
          <w:sz w:val="32"/>
          <w:szCs w:val="32"/>
        </w:rPr>
      </w:pPr>
      <w:r>
        <w:rPr>
          <w:rFonts w:hint="eastAsia" w:ascii="楷体" w:hAnsi="楷体" w:eastAsia="楷体" w:cs="楷体"/>
          <w:b/>
          <w:bCs/>
          <w:color w:val="auto"/>
          <w:sz w:val="32"/>
          <w:szCs w:val="32"/>
        </w:rPr>
        <w:t xml:space="preserve">   </w:t>
      </w:r>
      <w:r>
        <w:rPr>
          <w:rFonts w:hint="eastAsia" w:ascii="楷体" w:hAnsi="楷体" w:eastAsia="楷体" w:cs="楷体"/>
          <w:color w:val="auto"/>
          <w:sz w:val="32"/>
          <w:szCs w:val="32"/>
        </w:rPr>
        <w:t xml:space="preserve"> （二）财政拨款“三公”经费支出决算具体情况说明。</w:t>
      </w:r>
    </w:p>
    <w:p>
      <w:pPr>
        <w:spacing w:line="578" w:lineRule="exact"/>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2023年度财政拨款“三公”经费支出决算中，因公出国（境）费支出决算</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%；公务用车购置及运行维护费支出决算</w:t>
      </w:r>
      <w:r>
        <w:rPr>
          <w:rFonts w:hint="eastAsia" w:ascii="仿宋_GB2312" w:hAnsi="ˎ̥" w:eastAsia="仿宋_GB2312"/>
          <w:color w:val="auto"/>
          <w:sz w:val="32"/>
          <w:szCs w:val="32"/>
          <w:lang w:val="en-US" w:eastAsia="zh-CN"/>
        </w:rPr>
        <w:t>0.1</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23.26</w:t>
      </w:r>
      <w:r>
        <w:rPr>
          <w:rFonts w:hint="eastAsia" w:ascii="仿宋_GB2312" w:hAnsi="ˎ̥" w:eastAsia="仿宋_GB2312"/>
          <w:color w:val="auto"/>
          <w:sz w:val="32"/>
          <w:szCs w:val="32"/>
        </w:rPr>
        <w:t>%；公务接待费支出决算</w:t>
      </w:r>
      <w:r>
        <w:rPr>
          <w:rFonts w:hint="eastAsia" w:ascii="仿宋_GB2312" w:hAnsi="ˎ̥" w:eastAsia="仿宋_GB2312"/>
          <w:color w:val="auto"/>
          <w:sz w:val="32"/>
          <w:szCs w:val="32"/>
          <w:lang w:val="en-US" w:eastAsia="zh-CN"/>
        </w:rPr>
        <w:t>0.33</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76.74</w:t>
      </w:r>
      <w:r>
        <w:rPr>
          <w:rFonts w:hint="eastAsia" w:ascii="仿宋_GB2312" w:hAnsi="ˎ̥" w:eastAsia="仿宋_GB2312"/>
          <w:color w:val="auto"/>
          <w:sz w:val="32"/>
          <w:szCs w:val="32"/>
        </w:rPr>
        <w:t>%。具体情况如下：</w:t>
      </w:r>
    </w:p>
    <w:p>
      <w:pPr>
        <w:spacing w:line="578" w:lineRule="exact"/>
        <w:ind w:firstLine="643" w:firstLineChars="200"/>
        <w:rPr>
          <w:rFonts w:hint="eastAsia" w:ascii="仿宋_GB2312" w:hAnsi="ˎ̥" w:eastAsia="仿宋_GB2312"/>
          <w:color w:val="auto"/>
          <w:sz w:val="32"/>
          <w:szCs w:val="32"/>
        </w:rPr>
      </w:pPr>
      <w:r>
        <w:rPr>
          <w:rFonts w:hint="eastAsia" w:ascii="仿宋_GB2312" w:hAnsi="ˎ̥" w:eastAsia="仿宋_GB2312"/>
          <w:b/>
          <w:color w:val="auto"/>
          <w:sz w:val="32"/>
          <w:szCs w:val="32"/>
        </w:rPr>
        <w:t>1.因公出国（境）费</w:t>
      </w:r>
      <w:r>
        <w:rPr>
          <w:rFonts w:hint="eastAsia" w:ascii="仿宋_GB2312" w:hAnsi="ˎ̥" w:eastAsia="仿宋_GB2312"/>
          <w:color w:val="auto"/>
          <w:sz w:val="32"/>
          <w:szCs w:val="32"/>
        </w:rPr>
        <w:t>支出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万元。全年安排因公出国（境）团组</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个，因公出国（境）</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人次。</w:t>
      </w:r>
    </w:p>
    <w:p>
      <w:pPr>
        <w:spacing w:line="578" w:lineRule="exact"/>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因公出国（境）费支出决算比预算数</w:t>
      </w:r>
      <w:r>
        <w:rPr>
          <w:rFonts w:hint="eastAsia" w:ascii="仿宋_GB2312" w:hAnsi="ˎ̥" w:eastAsia="仿宋_GB2312"/>
          <w:color w:val="auto"/>
          <w:sz w:val="32"/>
          <w:szCs w:val="32"/>
          <w:lang w:val="en-US" w:eastAsia="zh-CN"/>
        </w:rPr>
        <w:t>无变化</w:t>
      </w:r>
      <w:r>
        <w:rPr>
          <w:rFonts w:hint="eastAsia" w:ascii="仿宋_GB2312" w:hAnsi="ˎ̥" w:eastAsia="仿宋_GB2312"/>
          <w:color w:val="auto"/>
          <w:sz w:val="32"/>
          <w:szCs w:val="32"/>
        </w:rPr>
        <w:t>。与2022年度</w:t>
      </w:r>
      <w:r>
        <w:rPr>
          <w:rFonts w:ascii="仿宋_GB2312" w:hAnsi="ˎ̥" w:eastAsia="仿宋_GB2312"/>
          <w:color w:val="auto"/>
          <w:sz w:val="32"/>
          <w:szCs w:val="32"/>
        </w:rPr>
        <w:t>相比，</w:t>
      </w:r>
      <w:r>
        <w:rPr>
          <w:rFonts w:hint="eastAsia" w:ascii="仿宋_GB2312" w:hAnsi="ˎ̥" w:eastAsia="仿宋_GB2312"/>
          <w:color w:val="auto"/>
          <w:sz w:val="32"/>
          <w:szCs w:val="32"/>
        </w:rPr>
        <w:t>因公出国（境）费支出</w:t>
      </w:r>
      <w:r>
        <w:rPr>
          <w:rFonts w:hint="eastAsia" w:ascii="仿宋_GB2312" w:hAnsi="ˎ̥" w:eastAsia="仿宋_GB2312"/>
          <w:color w:val="auto"/>
          <w:sz w:val="32"/>
          <w:szCs w:val="32"/>
          <w:lang w:val="en-US" w:eastAsia="zh-CN"/>
        </w:rPr>
        <w:t>持平</w:t>
      </w:r>
      <w:r>
        <w:rPr>
          <w:rFonts w:hint="eastAsia" w:ascii="仿宋_GB2312" w:hAnsi="ˎ̥" w:eastAsia="仿宋_GB2312"/>
          <w:color w:val="auto"/>
          <w:sz w:val="32"/>
          <w:szCs w:val="32"/>
        </w:rPr>
        <w:t>。</w:t>
      </w:r>
    </w:p>
    <w:p>
      <w:pPr>
        <w:spacing w:line="578" w:lineRule="exact"/>
        <w:rPr>
          <w:rFonts w:hint="eastAsia" w:ascii="仿宋_GB2312" w:hAnsi="ˎ̥" w:eastAsia="仿宋_GB2312"/>
          <w:color w:val="auto"/>
          <w:sz w:val="32"/>
          <w:szCs w:val="32"/>
        </w:rPr>
      </w:pPr>
      <w:r>
        <w:rPr>
          <w:rFonts w:hint="eastAsia" w:ascii="仿宋_GB2312" w:hAnsi="ˎ̥" w:eastAsia="仿宋_GB2312"/>
          <w:b/>
          <w:color w:val="auto"/>
          <w:sz w:val="32"/>
          <w:szCs w:val="32"/>
        </w:rPr>
        <w:t xml:space="preserve">    2.公务用车购置及运行维护费支出</w:t>
      </w:r>
      <w:r>
        <w:rPr>
          <w:rFonts w:hint="eastAsia" w:ascii="仿宋_GB2312" w:hAnsi="ˎ̥" w:eastAsia="仿宋_GB2312"/>
          <w:color w:val="auto"/>
          <w:sz w:val="32"/>
          <w:szCs w:val="32"/>
          <w:lang w:val="en-US" w:eastAsia="zh-CN"/>
        </w:rPr>
        <w:t>0.1</w:t>
      </w:r>
      <w:r>
        <w:rPr>
          <w:rFonts w:hint="eastAsia" w:ascii="仿宋_GB2312" w:hAnsi="ˎ̥" w:eastAsia="仿宋_GB2312"/>
          <w:color w:val="auto"/>
          <w:sz w:val="32"/>
          <w:szCs w:val="32"/>
        </w:rPr>
        <w:t>万元。其中：</w:t>
      </w:r>
    </w:p>
    <w:p>
      <w:pPr>
        <w:spacing w:line="578" w:lineRule="exact"/>
        <w:ind w:firstLine="643" w:firstLineChars="200"/>
        <w:rPr>
          <w:rFonts w:hint="eastAsia" w:ascii="仿宋_GB2312" w:hAnsi="ˎ̥" w:eastAsia="仿宋_GB2312"/>
          <w:color w:val="auto"/>
          <w:sz w:val="32"/>
          <w:szCs w:val="32"/>
        </w:rPr>
      </w:pPr>
      <w:r>
        <w:rPr>
          <w:rFonts w:hint="eastAsia" w:ascii="仿宋_GB2312" w:hAnsi="ˎ̥" w:eastAsia="仿宋_GB2312"/>
          <w:b/>
          <w:color w:val="auto"/>
          <w:sz w:val="32"/>
          <w:szCs w:val="32"/>
        </w:rPr>
        <w:t>公务用车购置支出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万元，全年购置公务用车</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辆，年末公务用车保有量</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辆。</w:t>
      </w:r>
    </w:p>
    <w:p>
      <w:pPr>
        <w:spacing w:line="578" w:lineRule="exact"/>
        <w:ind w:firstLine="643" w:firstLineChars="200"/>
        <w:rPr>
          <w:rFonts w:hint="eastAsia" w:ascii="仿宋_GB2312" w:hAnsi="ˎ̥" w:eastAsia="仿宋_GB2312"/>
          <w:color w:val="auto"/>
          <w:sz w:val="32"/>
          <w:szCs w:val="32"/>
        </w:rPr>
      </w:pPr>
      <w:r>
        <w:rPr>
          <w:rFonts w:hint="eastAsia" w:ascii="仿宋_GB2312" w:hAnsi="ˎ̥" w:eastAsia="仿宋_GB2312"/>
          <w:b/>
          <w:color w:val="auto"/>
          <w:sz w:val="32"/>
          <w:szCs w:val="32"/>
        </w:rPr>
        <w:t>公务用车运行维护费</w:t>
      </w:r>
      <w:r>
        <w:rPr>
          <w:rFonts w:hint="eastAsia" w:ascii="仿宋_GB2312" w:hAnsi="ˎ̥" w:eastAsia="仿宋_GB2312"/>
          <w:color w:val="auto"/>
          <w:sz w:val="32"/>
          <w:szCs w:val="32"/>
        </w:rPr>
        <w:t>支出</w:t>
      </w:r>
      <w:r>
        <w:rPr>
          <w:rFonts w:hint="eastAsia" w:ascii="仿宋_GB2312" w:hAnsi="ˎ̥" w:eastAsia="仿宋_GB2312"/>
          <w:color w:val="auto"/>
          <w:sz w:val="32"/>
          <w:szCs w:val="32"/>
          <w:lang w:val="en-US" w:eastAsia="zh-CN"/>
        </w:rPr>
        <w:t>0.1</w:t>
      </w:r>
      <w:r>
        <w:rPr>
          <w:rFonts w:hint="eastAsia" w:ascii="仿宋_GB2312" w:hAnsi="ˎ̥" w:eastAsia="仿宋_GB2312"/>
          <w:color w:val="auto"/>
          <w:sz w:val="32"/>
          <w:szCs w:val="32"/>
        </w:rPr>
        <w:t>万元，主要用于</w:t>
      </w:r>
      <w:r>
        <w:rPr>
          <w:rFonts w:hint="eastAsia" w:ascii="仿宋_GB2312" w:hAnsi="ˎ̥" w:eastAsia="仿宋_GB2312"/>
          <w:color w:val="auto"/>
          <w:sz w:val="32"/>
          <w:szCs w:val="32"/>
          <w:lang w:val="en-US" w:eastAsia="zh-CN"/>
        </w:rPr>
        <w:t>单位公务用车报废手续款</w:t>
      </w:r>
      <w:r>
        <w:rPr>
          <w:rFonts w:hint="eastAsia" w:ascii="仿宋_GB2312" w:hAnsi="ˎ̥" w:eastAsia="仿宋_GB2312"/>
          <w:color w:val="auto"/>
          <w:sz w:val="32"/>
          <w:szCs w:val="32"/>
        </w:rPr>
        <w:t>。</w:t>
      </w:r>
    </w:p>
    <w:p>
      <w:pPr>
        <w:spacing w:line="578" w:lineRule="exact"/>
        <w:ind w:firstLine="640" w:firstLineChars="200"/>
        <w:rPr>
          <w:rFonts w:hint="eastAsia" w:ascii="仿宋_GB2312" w:hAnsi="ˎ̥" w:eastAsia="仿宋_GB2312"/>
          <w:bCs/>
          <w:color w:val="auto"/>
          <w:sz w:val="32"/>
          <w:szCs w:val="32"/>
        </w:rPr>
      </w:pPr>
      <w:r>
        <w:rPr>
          <w:rFonts w:hint="eastAsia" w:ascii="仿宋_GB2312" w:hAnsi="ˎ̥" w:eastAsia="仿宋_GB2312"/>
          <w:bCs/>
          <w:color w:val="auto"/>
          <w:sz w:val="32"/>
          <w:szCs w:val="32"/>
        </w:rPr>
        <w:t>公务用车购置及运行维护费支出决算数</w:t>
      </w:r>
      <w:r>
        <w:rPr>
          <w:rFonts w:hint="eastAsia" w:ascii="仿宋_GB2312" w:hAnsi="ˎ̥" w:eastAsia="仿宋_GB2312"/>
          <w:color w:val="auto"/>
          <w:sz w:val="32"/>
          <w:szCs w:val="32"/>
        </w:rPr>
        <w:t>比预算数减少</w:t>
      </w:r>
      <w:r>
        <w:rPr>
          <w:rFonts w:hint="eastAsia" w:ascii="仿宋_GB2312" w:hAnsi="ˎ̥" w:eastAsia="仿宋_GB2312"/>
          <w:color w:val="auto"/>
          <w:sz w:val="32"/>
          <w:szCs w:val="32"/>
          <w:lang w:val="en-US" w:eastAsia="zh-CN"/>
        </w:rPr>
        <w:t>2.64</w:t>
      </w:r>
      <w:r>
        <w:rPr>
          <w:rFonts w:hint="eastAsia" w:ascii="仿宋_GB2312" w:hAnsi="ˎ̥" w:eastAsia="仿宋_GB2312"/>
          <w:color w:val="auto"/>
          <w:sz w:val="32"/>
          <w:szCs w:val="32"/>
        </w:rPr>
        <w:t>万元，下降</w:t>
      </w:r>
      <w:r>
        <w:rPr>
          <w:rFonts w:hint="eastAsia" w:ascii="仿宋_GB2312" w:hAnsi="ˎ̥" w:eastAsia="仿宋_GB2312"/>
          <w:color w:val="auto"/>
          <w:sz w:val="32"/>
          <w:szCs w:val="32"/>
          <w:lang w:val="en-US" w:eastAsia="zh-CN"/>
        </w:rPr>
        <w:t>96.35</w:t>
      </w:r>
      <w:r>
        <w:rPr>
          <w:rFonts w:hint="eastAsia" w:ascii="仿宋_GB2312" w:hAnsi="ˎ̥" w:eastAsia="仿宋_GB2312"/>
          <w:color w:val="auto"/>
          <w:sz w:val="32"/>
          <w:szCs w:val="32"/>
        </w:rPr>
        <w:t>%。与2022年度</w:t>
      </w:r>
      <w:r>
        <w:rPr>
          <w:rFonts w:ascii="仿宋_GB2312" w:hAnsi="ˎ̥" w:eastAsia="仿宋_GB2312"/>
          <w:color w:val="auto"/>
          <w:sz w:val="32"/>
          <w:szCs w:val="32"/>
        </w:rPr>
        <w:t>相比，</w:t>
      </w:r>
      <w:r>
        <w:rPr>
          <w:rFonts w:hint="eastAsia" w:ascii="仿宋_GB2312" w:hAnsi="ˎ̥" w:eastAsia="仿宋_GB2312"/>
          <w:bCs/>
          <w:color w:val="auto"/>
          <w:sz w:val="32"/>
          <w:szCs w:val="32"/>
        </w:rPr>
        <w:t>公务用车购置及运行维护费</w:t>
      </w:r>
      <w:r>
        <w:rPr>
          <w:rFonts w:hint="eastAsia" w:ascii="仿宋_GB2312" w:hAnsi="ˎ̥" w:eastAsia="仿宋_GB2312"/>
          <w:color w:val="auto"/>
          <w:sz w:val="32"/>
          <w:szCs w:val="32"/>
        </w:rPr>
        <w:t>支出减少</w:t>
      </w:r>
      <w:r>
        <w:rPr>
          <w:rFonts w:hint="eastAsia" w:ascii="仿宋_GB2312" w:hAnsi="ˎ̥" w:eastAsia="仿宋_GB2312"/>
          <w:color w:val="auto"/>
          <w:sz w:val="32"/>
          <w:szCs w:val="32"/>
          <w:lang w:val="en-US" w:eastAsia="zh-CN"/>
        </w:rPr>
        <w:t>0.6</w:t>
      </w:r>
      <w:r>
        <w:rPr>
          <w:rFonts w:hint="eastAsia" w:ascii="仿宋_GB2312" w:hAnsi="ˎ̥" w:eastAsia="仿宋_GB2312"/>
          <w:color w:val="auto"/>
          <w:sz w:val="32"/>
          <w:szCs w:val="32"/>
        </w:rPr>
        <w:t>万元</w:t>
      </w:r>
      <w:r>
        <w:rPr>
          <w:rFonts w:ascii="仿宋_GB2312" w:hAnsi="ˎ̥" w:eastAsia="仿宋_GB2312"/>
          <w:color w:val="auto"/>
          <w:sz w:val="32"/>
          <w:szCs w:val="32"/>
        </w:rPr>
        <w:t>，</w:t>
      </w:r>
      <w:r>
        <w:rPr>
          <w:rFonts w:hint="eastAsia" w:ascii="仿宋_GB2312" w:hAnsi="ˎ̥" w:eastAsia="仿宋_GB2312"/>
          <w:color w:val="auto"/>
          <w:sz w:val="32"/>
          <w:szCs w:val="32"/>
        </w:rPr>
        <w:t>下降</w:t>
      </w:r>
      <w:r>
        <w:rPr>
          <w:rFonts w:hint="eastAsia" w:ascii="仿宋_GB2312" w:hAnsi="ˎ̥" w:eastAsia="仿宋_GB2312"/>
          <w:color w:val="auto"/>
          <w:sz w:val="32"/>
          <w:szCs w:val="32"/>
          <w:lang w:val="en-US" w:eastAsia="zh-CN"/>
        </w:rPr>
        <w:t>85.71</w:t>
      </w:r>
      <w:r>
        <w:rPr>
          <w:rFonts w:hint="eastAsia" w:ascii="仿宋_GB2312" w:hAnsi="ˎ̥" w:eastAsia="仿宋_GB2312"/>
          <w:color w:val="auto"/>
          <w:sz w:val="32"/>
          <w:szCs w:val="32"/>
        </w:rPr>
        <w:t>%，主要原因是</w:t>
      </w:r>
      <w:r>
        <w:rPr>
          <w:rFonts w:hint="eastAsia" w:ascii="仿宋_GB2312" w:hAnsi="ˎ̥" w:eastAsia="仿宋_GB2312"/>
          <w:color w:val="auto"/>
          <w:sz w:val="32"/>
          <w:szCs w:val="32"/>
          <w:lang w:val="en-US" w:eastAsia="zh-CN"/>
        </w:rPr>
        <w:t>单位公务用车已按程序报废，公务用车运行费用支出减少</w:t>
      </w:r>
      <w:r>
        <w:rPr>
          <w:rFonts w:hint="eastAsia" w:ascii="仿宋_GB2312" w:hAnsi="ˎ̥" w:eastAsia="仿宋_GB2312"/>
          <w:color w:val="auto"/>
          <w:sz w:val="32"/>
          <w:szCs w:val="32"/>
        </w:rPr>
        <w:t>。</w:t>
      </w:r>
    </w:p>
    <w:p>
      <w:pPr>
        <w:spacing w:line="578" w:lineRule="exact"/>
        <w:rPr>
          <w:rFonts w:hint="eastAsia" w:ascii="仿宋_GB2312" w:hAnsi="ˎ̥" w:eastAsia="仿宋_GB2312"/>
          <w:color w:val="auto"/>
          <w:sz w:val="32"/>
          <w:szCs w:val="32"/>
        </w:rPr>
      </w:pPr>
      <w:r>
        <w:rPr>
          <w:rFonts w:hint="eastAsia" w:ascii="仿宋_GB2312" w:hAnsi="ˎ̥" w:eastAsia="仿宋_GB2312"/>
          <w:b/>
          <w:color w:val="auto"/>
          <w:sz w:val="32"/>
          <w:szCs w:val="32"/>
        </w:rPr>
        <w:t xml:space="preserve">    3.公务接待费支出</w:t>
      </w:r>
      <w:r>
        <w:rPr>
          <w:rFonts w:hint="eastAsia" w:ascii="仿宋_GB2312" w:hAnsi="ˎ̥" w:eastAsia="仿宋_GB2312"/>
          <w:color w:val="auto"/>
          <w:sz w:val="32"/>
          <w:szCs w:val="32"/>
          <w:lang w:val="en-US" w:eastAsia="zh-CN"/>
        </w:rPr>
        <w:t>0.33</w:t>
      </w:r>
      <w:r>
        <w:rPr>
          <w:rFonts w:hint="eastAsia" w:ascii="仿宋_GB2312" w:hAnsi="ˎ̥" w:eastAsia="仿宋_GB2312"/>
          <w:color w:val="auto"/>
          <w:sz w:val="32"/>
          <w:szCs w:val="32"/>
        </w:rPr>
        <w:t>万元，其中：</w:t>
      </w:r>
    </w:p>
    <w:p>
      <w:pPr>
        <w:spacing w:line="578" w:lineRule="exact"/>
        <w:ind w:firstLine="643" w:firstLineChars="200"/>
        <w:rPr>
          <w:rFonts w:hint="eastAsia" w:ascii="仿宋_GB2312" w:hAnsi="ˎ̥" w:eastAsia="仿宋_GB2312"/>
          <w:color w:val="auto"/>
          <w:sz w:val="32"/>
          <w:szCs w:val="32"/>
        </w:rPr>
      </w:pPr>
      <w:r>
        <w:rPr>
          <w:rFonts w:hint="eastAsia" w:ascii="仿宋_GB2312" w:hAnsi="ˎ̥" w:eastAsia="仿宋_GB2312"/>
          <w:b/>
          <w:color w:val="auto"/>
          <w:sz w:val="32"/>
          <w:szCs w:val="32"/>
        </w:rPr>
        <w:t>国内接待费</w:t>
      </w:r>
      <w:r>
        <w:rPr>
          <w:rFonts w:hint="eastAsia" w:ascii="仿宋_GB2312" w:hAnsi="ˎ̥" w:eastAsia="仿宋_GB2312"/>
          <w:color w:val="auto"/>
          <w:sz w:val="32"/>
          <w:szCs w:val="32"/>
        </w:rPr>
        <w:t>支出</w:t>
      </w:r>
      <w:r>
        <w:rPr>
          <w:rFonts w:hint="eastAsia" w:ascii="仿宋_GB2312" w:hAnsi="ˎ̥" w:eastAsia="仿宋_GB2312"/>
          <w:color w:val="auto"/>
          <w:sz w:val="32"/>
          <w:szCs w:val="32"/>
          <w:lang w:val="en-US" w:eastAsia="zh-CN"/>
        </w:rPr>
        <w:t>0.33</w:t>
      </w:r>
      <w:r>
        <w:rPr>
          <w:rFonts w:hint="eastAsia" w:ascii="仿宋_GB2312" w:hAnsi="ˎ̥" w:eastAsia="仿宋_GB2312"/>
          <w:color w:val="auto"/>
          <w:sz w:val="32"/>
          <w:szCs w:val="32"/>
        </w:rPr>
        <w:t>万元，国内公务接待</w:t>
      </w:r>
      <w:r>
        <w:rPr>
          <w:rFonts w:hint="eastAsia" w:ascii="仿宋_GB2312" w:hAnsi="ˎ̥" w:eastAsia="仿宋_GB2312"/>
          <w:color w:val="auto"/>
          <w:sz w:val="32"/>
          <w:szCs w:val="32"/>
          <w:lang w:val="en-US" w:eastAsia="zh-CN"/>
        </w:rPr>
        <w:t>6</w:t>
      </w:r>
      <w:r>
        <w:rPr>
          <w:rFonts w:hint="eastAsia" w:ascii="仿宋_GB2312" w:hAnsi="ˎ̥" w:eastAsia="仿宋_GB2312"/>
          <w:color w:val="auto"/>
          <w:sz w:val="32"/>
          <w:szCs w:val="32"/>
        </w:rPr>
        <w:t>批次，接待</w:t>
      </w:r>
      <w:r>
        <w:rPr>
          <w:rFonts w:hint="eastAsia" w:ascii="仿宋_GB2312" w:hAnsi="ˎ̥" w:eastAsia="仿宋_GB2312"/>
          <w:color w:val="auto"/>
          <w:sz w:val="32"/>
          <w:szCs w:val="32"/>
          <w:lang w:val="en-US" w:eastAsia="zh-CN"/>
        </w:rPr>
        <w:t>45</w:t>
      </w:r>
      <w:r>
        <w:rPr>
          <w:rFonts w:hint="eastAsia" w:ascii="仿宋_GB2312" w:hAnsi="ˎ̥" w:eastAsia="仿宋_GB2312"/>
          <w:color w:val="auto"/>
          <w:sz w:val="32"/>
          <w:szCs w:val="32"/>
        </w:rPr>
        <w:t>人次；主要用于</w:t>
      </w:r>
      <w:r>
        <w:rPr>
          <w:rFonts w:hint="eastAsia" w:ascii="仿宋_GB2312" w:hAnsi="ˎ̥" w:eastAsia="仿宋_GB2312"/>
          <w:color w:val="auto"/>
          <w:sz w:val="32"/>
          <w:szCs w:val="32"/>
          <w:lang w:val="en-US" w:eastAsia="zh-CN"/>
        </w:rPr>
        <w:t>招商考察工作接待餐费及住宿费</w:t>
      </w:r>
      <w:r>
        <w:rPr>
          <w:rFonts w:hint="eastAsia" w:ascii="仿宋_GB2312" w:hAnsi="ˎ̥" w:eastAsia="仿宋_GB2312"/>
          <w:color w:val="auto"/>
          <w:sz w:val="32"/>
          <w:szCs w:val="32"/>
        </w:rPr>
        <w:t>。</w:t>
      </w:r>
    </w:p>
    <w:p>
      <w:pPr>
        <w:spacing w:line="578" w:lineRule="exact"/>
        <w:ind w:firstLine="643" w:firstLineChars="200"/>
        <w:rPr>
          <w:rFonts w:hint="eastAsia" w:ascii="仿宋_GB2312" w:hAnsi="ˎ̥" w:eastAsia="仿宋_GB2312"/>
          <w:color w:val="auto"/>
          <w:sz w:val="32"/>
          <w:szCs w:val="32"/>
        </w:rPr>
      </w:pPr>
      <w:r>
        <w:rPr>
          <w:rFonts w:hint="eastAsia" w:ascii="仿宋_GB2312" w:hAnsi="ˎ̥" w:eastAsia="仿宋_GB2312"/>
          <w:b/>
          <w:bCs/>
          <w:color w:val="auto"/>
          <w:sz w:val="32"/>
          <w:szCs w:val="32"/>
        </w:rPr>
        <w:t>国（境）外接待费</w:t>
      </w:r>
      <w:r>
        <w:rPr>
          <w:rFonts w:hint="eastAsia" w:ascii="仿宋_GB2312" w:hAnsi="ˎ̥" w:eastAsia="仿宋_GB2312"/>
          <w:color w:val="auto"/>
          <w:sz w:val="32"/>
          <w:szCs w:val="32"/>
        </w:rPr>
        <w:t>支出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万元，国（境）外公务接待</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批次，接待</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人次。</w:t>
      </w:r>
    </w:p>
    <w:p>
      <w:pPr>
        <w:spacing w:line="578" w:lineRule="exact"/>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公务接待费支出决算数比预算数减少</w:t>
      </w:r>
      <w:r>
        <w:rPr>
          <w:rFonts w:hint="eastAsia" w:ascii="仿宋_GB2312" w:hAnsi="ˎ̥" w:eastAsia="仿宋_GB2312"/>
          <w:color w:val="auto"/>
          <w:sz w:val="32"/>
          <w:szCs w:val="32"/>
          <w:lang w:val="en-US" w:eastAsia="zh-CN"/>
        </w:rPr>
        <w:t>1.38</w:t>
      </w:r>
      <w:r>
        <w:rPr>
          <w:rFonts w:hint="eastAsia" w:ascii="仿宋_GB2312" w:hAnsi="ˎ̥" w:eastAsia="仿宋_GB2312"/>
          <w:color w:val="auto"/>
          <w:sz w:val="32"/>
          <w:szCs w:val="32"/>
        </w:rPr>
        <w:t>万元，下降</w:t>
      </w:r>
      <w:r>
        <w:rPr>
          <w:rFonts w:hint="eastAsia" w:ascii="仿宋_GB2312" w:hAnsi="ˎ̥" w:eastAsia="仿宋_GB2312"/>
          <w:color w:val="auto"/>
          <w:sz w:val="32"/>
          <w:szCs w:val="32"/>
          <w:lang w:val="en-US" w:eastAsia="zh-CN"/>
        </w:rPr>
        <w:t>80.70</w:t>
      </w:r>
      <w:r>
        <w:rPr>
          <w:rFonts w:hint="eastAsia" w:ascii="仿宋_GB2312" w:hAnsi="ˎ̥" w:eastAsia="仿宋_GB2312"/>
          <w:color w:val="auto"/>
          <w:sz w:val="32"/>
          <w:szCs w:val="32"/>
        </w:rPr>
        <w:t>%。与2022年度</w:t>
      </w:r>
      <w:r>
        <w:rPr>
          <w:rFonts w:ascii="仿宋_GB2312" w:hAnsi="ˎ̥" w:eastAsia="仿宋_GB2312"/>
          <w:color w:val="auto"/>
          <w:sz w:val="32"/>
          <w:szCs w:val="32"/>
        </w:rPr>
        <w:t>相比，</w:t>
      </w:r>
      <w:r>
        <w:rPr>
          <w:rFonts w:hint="eastAsia" w:ascii="仿宋_GB2312" w:hAnsi="ˎ̥" w:eastAsia="仿宋_GB2312"/>
          <w:bCs/>
          <w:color w:val="auto"/>
          <w:sz w:val="32"/>
          <w:szCs w:val="32"/>
        </w:rPr>
        <w:t>公务接待费</w:t>
      </w:r>
      <w:r>
        <w:rPr>
          <w:rFonts w:hint="eastAsia" w:ascii="仿宋_GB2312" w:hAnsi="ˎ̥" w:eastAsia="仿宋_GB2312"/>
          <w:color w:val="auto"/>
          <w:sz w:val="32"/>
          <w:szCs w:val="32"/>
        </w:rPr>
        <w:t>支出增加</w:t>
      </w:r>
      <w:r>
        <w:rPr>
          <w:rFonts w:hint="eastAsia" w:ascii="仿宋_GB2312" w:hAnsi="ˎ̥" w:eastAsia="仿宋_GB2312"/>
          <w:color w:val="auto"/>
          <w:sz w:val="32"/>
          <w:szCs w:val="32"/>
          <w:lang w:val="en-US" w:eastAsia="zh-CN"/>
        </w:rPr>
        <w:t>0.33</w:t>
      </w:r>
      <w:r>
        <w:rPr>
          <w:rFonts w:hint="eastAsia" w:ascii="仿宋_GB2312" w:hAnsi="ˎ̥" w:eastAsia="仿宋_GB2312"/>
          <w:color w:val="auto"/>
          <w:sz w:val="32"/>
          <w:szCs w:val="32"/>
        </w:rPr>
        <w:t>万元</w:t>
      </w:r>
      <w:r>
        <w:rPr>
          <w:rFonts w:ascii="仿宋_GB2312" w:hAnsi="ˎ̥" w:eastAsia="仿宋_GB2312"/>
          <w:color w:val="auto"/>
          <w:sz w:val="32"/>
          <w:szCs w:val="32"/>
        </w:rPr>
        <w:t>，增长</w:t>
      </w:r>
      <w:r>
        <w:rPr>
          <w:rFonts w:hint="eastAsia" w:ascii="仿宋_GB2312" w:hAnsi="ˎ̥" w:eastAsia="仿宋_GB2312"/>
          <w:color w:val="auto"/>
          <w:sz w:val="32"/>
          <w:szCs w:val="32"/>
          <w:lang w:val="en-US" w:eastAsia="zh-CN"/>
        </w:rPr>
        <w:t>100</w:t>
      </w:r>
      <w:r>
        <w:rPr>
          <w:rFonts w:hint="eastAsia" w:ascii="仿宋_GB2312" w:hAnsi="ˎ̥" w:eastAsia="仿宋_GB2312"/>
          <w:color w:val="auto"/>
          <w:sz w:val="32"/>
          <w:szCs w:val="32"/>
        </w:rPr>
        <w:t>%，主要原因是</w:t>
      </w:r>
      <w:r>
        <w:rPr>
          <w:rFonts w:hint="eastAsia" w:ascii="仿宋_GB2312" w:hAnsi="ˎ̥" w:eastAsia="仿宋_GB2312"/>
          <w:color w:val="auto"/>
          <w:sz w:val="32"/>
          <w:szCs w:val="32"/>
          <w:lang w:val="en-US" w:eastAsia="zh-CN"/>
        </w:rPr>
        <w:t>园区影响力增加，加大招商引资力度</w:t>
      </w:r>
      <w:r>
        <w:rPr>
          <w:rFonts w:hint="eastAsia" w:ascii="仿宋_GB2312" w:hAnsi="ˎ̥" w:eastAsia="仿宋_GB2312"/>
          <w:color w:val="auto"/>
          <w:sz w:val="32"/>
          <w:szCs w:val="32"/>
        </w:rPr>
        <w:t>。</w:t>
      </w:r>
    </w:p>
    <w:p>
      <w:pPr>
        <w:spacing w:line="578" w:lineRule="exact"/>
        <w:ind w:firstLine="640" w:firstLineChars="200"/>
        <w:rPr>
          <w:rFonts w:hint="eastAsia" w:ascii="黑体" w:hAnsi="黑体" w:eastAsia="黑体" w:cs="黑体"/>
          <w:bCs/>
          <w:color w:val="auto"/>
          <w:sz w:val="32"/>
          <w:szCs w:val="32"/>
        </w:rPr>
      </w:pPr>
      <w:r>
        <w:rPr>
          <w:rFonts w:hint="eastAsia" w:ascii="黑体" w:hAnsi="黑体" w:eastAsia="黑体" w:cs="黑体"/>
          <w:bCs/>
          <w:color w:val="auto"/>
          <w:sz w:val="32"/>
          <w:szCs w:val="32"/>
        </w:rPr>
        <w:t>十、预算绩效情况说明</w:t>
      </w:r>
    </w:p>
    <w:p>
      <w:pPr>
        <w:spacing w:line="578" w:lineRule="exact"/>
        <w:ind w:firstLine="640" w:firstLineChars="200"/>
        <w:rPr>
          <w:rFonts w:hint="eastAsia" w:ascii="楷体" w:hAnsi="楷体" w:eastAsia="楷体" w:cs="楷体"/>
          <w:bCs/>
          <w:color w:val="auto"/>
          <w:sz w:val="32"/>
          <w:szCs w:val="32"/>
        </w:rPr>
      </w:pPr>
      <w:r>
        <w:rPr>
          <w:rFonts w:hint="eastAsia" w:ascii="楷体" w:hAnsi="楷体" w:eastAsia="楷体" w:cs="楷体"/>
          <w:bCs/>
          <w:color w:val="auto"/>
          <w:sz w:val="32"/>
          <w:szCs w:val="32"/>
        </w:rPr>
        <w:t>（一）绩效管理工作开展情况。</w:t>
      </w:r>
    </w:p>
    <w:p>
      <w:pPr>
        <w:spacing w:line="578"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根据预算管理要求，我部门组织对202</w:t>
      </w:r>
      <w:r>
        <w:rPr>
          <w:rFonts w:ascii="仿宋_GB2312" w:eastAsia="仿宋_GB2312"/>
          <w:color w:val="auto"/>
          <w:sz w:val="32"/>
          <w:szCs w:val="32"/>
        </w:rPr>
        <w:t>3</w:t>
      </w:r>
      <w:r>
        <w:rPr>
          <w:rFonts w:hint="eastAsia" w:ascii="仿宋_GB2312" w:eastAsia="仿宋_GB2312"/>
          <w:color w:val="auto"/>
          <w:sz w:val="32"/>
          <w:szCs w:val="32"/>
        </w:rPr>
        <w:t>年度一般公共预算项目支出全面开展绩效自评。</w:t>
      </w:r>
      <w:r>
        <w:rPr>
          <w:rFonts w:hint="eastAsia" w:ascii="仿宋_GB2312" w:eastAsia="仿宋_GB2312"/>
          <w:color w:val="auto"/>
          <w:sz w:val="32"/>
          <w:szCs w:val="32"/>
          <w:lang w:bidi="ar"/>
        </w:rPr>
        <w:t>其中，一级项目</w:t>
      </w:r>
      <w:r>
        <w:rPr>
          <w:rFonts w:hint="eastAsia" w:ascii="仿宋_GB2312" w:eastAsia="仿宋_GB2312"/>
          <w:color w:val="auto"/>
          <w:sz w:val="32"/>
          <w:szCs w:val="32"/>
          <w:lang w:val="en-US" w:eastAsia="zh-CN" w:bidi="ar"/>
        </w:rPr>
        <w:t>2</w:t>
      </w:r>
      <w:r>
        <w:rPr>
          <w:rFonts w:hint="eastAsia" w:ascii="仿宋_GB2312" w:eastAsia="仿宋_GB2312"/>
          <w:color w:val="auto"/>
          <w:sz w:val="32"/>
          <w:szCs w:val="32"/>
          <w:lang w:bidi="ar"/>
        </w:rPr>
        <w:t>个，二级项目</w:t>
      </w:r>
      <w:r>
        <w:rPr>
          <w:rFonts w:hint="eastAsia" w:ascii="仿宋_GB2312" w:eastAsia="仿宋_GB2312"/>
          <w:color w:val="auto"/>
          <w:sz w:val="32"/>
          <w:szCs w:val="32"/>
          <w:lang w:val="en-US" w:eastAsia="zh-CN" w:bidi="ar"/>
        </w:rPr>
        <w:t>0</w:t>
      </w:r>
      <w:r>
        <w:rPr>
          <w:rFonts w:hint="eastAsia" w:ascii="仿宋_GB2312" w:eastAsia="仿宋_GB2312"/>
          <w:color w:val="auto"/>
          <w:sz w:val="32"/>
          <w:szCs w:val="32"/>
          <w:lang w:bidi="ar"/>
        </w:rPr>
        <w:t>个，共涉及资金</w:t>
      </w:r>
      <w:r>
        <w:rPr>
          <w:rFonts w:hint="eastAsia" w:ascii="仿宋_GB2312" w:eastAsia="仿宋_GB2312"/>
          <w:color w:val="auto"/>
          <w:sz w:val="32"/>
          <w:szCs w:val="32"/>
          <w:lang w:val="en-US" w:eastAsia="zh-CN" w:bidi="ar"/>
        </w:rPr>
        <w:t>24.12</w:t>
      </w:r>
      <w:r>
        <w:rPr>
          <w:rFonts w:hint="eastAsia" w:ascii="仿宋_GB2312" w:eastAsia="仿宋_GB2312"/>
          <w:color w:val="auto"/>
          <w:sz w:val="32"/>
          <w:szCs w:val="32"/>
          <w:lang w:bidi="ar"/>
        </w:rPr>
        <w:t>万元，占一般公共预算项目支出总额的</w:t>
      </w:r>
      <w:r>
        <w:rPr>
          <w:rFonts w:hint="eastAsia" w:ascii="仿宋_GB2312" w:eastAsia="仿宋_GB2312"/>
          <w:color w:val="auto"/>
          <w:sz w:val="32"/>
          <w:szCs w:val="32"/>
          <w:lang w:val="en-US" w:eastAsia="zh-CN" w:bidi="ar"/>
        </w:rPr>
        <w:t>14.01</w:t>
      </w:r>
      <w:r>
        <w:rPr>
          <w:rFonts w:hint="eastAsia" w:ascii="仿宋_GB2312" w:eastAsia="仿宋_GB2312"/>
          <w:color w:val="auto"/>
          <w:sz w:val="32"/>
          <w:szCs w:val="32"/>
          <w:lang w:bidi="ar"/>
        </w:rPr>
        <w:t>%。组织对202</w:t>
      </w:r>
      <w:r>
        <w:rPr>
          <w:rFonts w:ascii="仿宋_GB2312" w:eastAsia="仿宋_GB2312"/>
          <w:color w:val="auto"/>
          <w:sz w:val="32"/>
          <w:szCs w:val="32"/>
          <w:lang w:bidi="ar"/>
        </w:rPr>
        <w:t>3</w:t>
      </w:r>
      <w:r>
        <w:rPr>
          <w:rFonts w:hint="eastAsia" w:ascii="仿宋_GB2312" w:eastAsia="仿宋_GB2312"/>
          <w:color w:val="auto"/>
          <w:sz w:val="32"/>
          <w:szCs w:val="32"/>
          <w:lang w:bidi="ar"/>
        </w:rPr>
        <w:t>年度</w:t>
      </w:r>
      <w:r>
        <w:rPr>
          <w:rFonts w:hint="eastAsia" w:ascii="仿宋_GB2312" w:eastAsia="仿宋_GB2312"/>
          <w:color w:val="auto"/>
          <w:sz w:val="32"/>
          <w:szCs w:val="32"/>
          <w:lang w:val="en-US" w:eastAsia="zh-CN" w:bidi="ar"/>
        </w:rPr>
        <w:t>定安塔岭工业园区标准厂房建设项目、塔岭工业园区三十周年庆活动经费</w:t>
      </w:r>
      <w:r>
        <w:rPr>
          <w:rFonts w:hint="eastAsia" w:ascii="仿宋_GB2312" w:eastAsia="仿宋_GB2312"/>
          <w:color w:val="auto"/>
          <w:sz w:val="32"/>
          <w:szCs w:val="32"/>
          <w:lang w:bidi="ar"/>
        </w:rPr>
        <w:t>等</w:t>
      </w:r>
      <w:r>
        <w:rPr>
          <w:rFonts w:hint="eastAsia" w:ascii="仿宋_GB2312" w:eastAsia="仿宋_GB2312"/>
          <w:color w:val="auto"/>
          <w:sz w:val="32"/>
          <w:szCs w:val="32"/>
          <w:lang w:val="en-US" w:eastAsia="zh-CN" w:bidi="ar"/>
        </w:rPr>
        <w:t>10</w:t>
      </w:r>
      <w:r>
        <w:rPr>
          <w:rFonts w:hint="eastAsia" w:ascii="仿宋_GB2312" w:eastAsia="仿宋_GB2312"/>
          <w:color w:val="auto"/>
          <w:sz w:val="32"/>
          <w:szCs w:val="32"/>
          <w:lang w:bidi="ar"/>
        </w:rPr>
        <w:t>个政府性基金预算项目开展绩效自评，共涉及资金</w:t>
      </w:r>
      <w:r>
        <w:rPr>
          <w:rFonts w:hint="eastAsia" w:ascii="仿宋_GB2312" w:eastAsia="仿宋_GB2312"/>
          <w:color w:val="auto"/>
          <w:sz w:val="32"/>
          <w:szCs w:val="32"/>
          <w:lang w:val="en-US" w:eastAsia="zh-CN" w:bidi="ar"/>
        </w:rPr>
        <w:t>5661.03</w:t>
      </w:r>
      <w:r>
        <w:rPr>
          <w:rFonts w:hint="eastAsia" w:ascii="仿宋_GB2312" w:eastAsia="仿宋_GB2312"/>
          <w:color w:val="auto"/>
          <w:sz w:val="32"/>
          <w:szCs w:val="32"/>
          <w:lang w:bidi="ar"/>
        </w:rPr>
        <w:t>万元，占政府性基金预算项目支出总额的</w:t>
      </w:r>
      <w:r>
        <w:rPr>
          <w:rFonts w:hint="eastAsia" w:ascii="仿宋_GB2312" w:eastAsia="仿宋_GB2312"/>
          <w:color w:val="auto"/>
          <w:sz w:val="32"/>
          <w:szCs w:val="32"/>
          <w:lang w:val="en-US" w:eastAsia="zh-CN" w:bidi="ar"/>
        </w:rPr>
        <w:t>100</w:t>
      </w:r>
      <w:r>
        <w:rPr>
          <w:rFonts w:hint="eastAsia" w:ascii="仿宋_GB2312" w:eastAsia="仿宋_GB2312"/>
          <w:color w:val="auto"/>
          <w:sz w:val="32"/>
          <w:szCs w:val="32"/>
          <w:lang w:bidi="ar"/>
        </w:rPr>
        <w:t>%。组织对202</w:t>
      </w:r>
      <w:r>
        <w:rPr>
          <w:rFonts w:ascii="仿宋_GB2312" w:eastAsia="仿宋_GB2312"/>
          <w:color w:val="auto"/>
          <w:sz w:val="32"/>
          <w:szCs w:val="32"/>
          <w:lang w:bidi="ar"/>
        </w:rPr>
        <w:t>3</w:t>
      </w:r>
      <w:r>
        <w:rPr>
          <w:rFonts w:hint="eastAsia" w:ascii="仿宋_GB2312" w:eastAsia="仿宋_GB2312"/>
          <w:color w:val="auto"/>
          <w:sz w:val="32"/>
          <w:szCs w:val="32"/>
          <w:lang w:bidi="ar"/>
        </w:rPr>
        <w:t>年度</w:t>
      </w:r>
      <w:r>
        <w:rPr>
          <w:rFonts w:hint="eastAsia" w:ascii="仿宋_GB2312" w:eastAsia="仿宋_GB2312"/>
          <w:color w:val="auto"/>
          <w:sz w:val="32"/>
          <w:szCs w:val="32"/>
          <w:lang w:val="en-US" w:eastAsia="zh-CN" w:bidi="ar"/>
        </w:rPr>
        <w:t>0</w:t>
      </w:r>
      <w:r>
        <w:rPr>
          <w:rFonts w:hint="eastAsia" w:ascii="仿宋_GB2312" w:eastAsia="仿宋_GB2312"/>
          <w:color w:val="auto"/>
          <w:sz w:val="32"/>
          <w:szCs w:val="32"/>
          <w:lang w:bidi="ar"/>
        </w:rPr>
        <w:t xml:space="preserve">个国有资本经营预算项目开展绩效自评，共涉及资金 </w:t>
      </w:r>
      <w:r>
        <w:rPr>
          <w:rFonts w:hint="eastAsia" w:ascii="仿宋_GB2312" w:eastAsia="仿宋_GB2312"/>
          <w:color w:val="auto"/>
          <w:sz w:val="32"/>
          <w:szCs w:val="32"/>
          <w:lang w:val="en-US" w:eastAsia="zh-CN" w:bidi="ar"/>
        </w:rPr>
        <w:t>0</w:t>
      </w:r>
      <w:r>
        <w:rPr>
          <w:rFonts w:hint="eastAsia" w:ascii="仿宋_GB2312" w:eastAsia="仿宋_GB2312"/>
          <w:color w:val="auto"/>
          <w:sz w:val="32"/>
          <w:szCs w:val="32"/>
          <w:lang w:bidi="ar"/>
        </w:rPr>
        <w:t>万元，占国有资本经营预算项目支出总额的</w:t>
      </w:r>
      <w:r>
        <w:rPr>
          <w:rFonts w:hint="eastAsia" w:ascii="仿宋_GB2312" w:eastAsia="仿宋_GB2312"/>
          <w:color w:val="auto"/>
          <w:sz w:val="32"/>
          <w:szCs w:val="32"/>
          <w:lang w:val="en-US" w:eastAsia="zh-CN" w:bidi="ar"/>
        </w:rPr>
        <w:t>0</w:t>
      </w:r>
      <w:r>
        <w:rPr>
          <w:rFonts w:hint="eastAsia" w:ascii="仿宋_GB2312" w:eastAsia="仿宋_GB2312"/>
          <w:color w:val="auto"/>
          <w:sz w:val="32"/>
          <w:szCs w:val="32"/>
          <w:lang w:bidi="ar"/>
        </w:rPr>
        <w:t>%。</w:t>
      </w:r>
    </w:p>
    <w:p>
      <w:pPr>
        <w:spacing w:line="578"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共组织对“</w:t>
      </w:r>
      <w:r>
        <w:rPr>
          <w:rFonts w:hint="eastAsia" w:ascii="仿宋_GB2312" w:eastAsia="仿宋_GB2312"/>
          <w:color w:val="auto"/>
          <w:sz w:val="32"/>
          <w:szCs w:val="32"/>
          <w:lang w:val="en-US" w:eastAsia="zh-CN"/>
        </w:rPr>
        <w:t>编外聘用人员工资</w:t>
      </w:r>
      <w:r>
        <w:rPr>
          <w:rFonts w:hint="eastAsia" w:ascii="仿宋_GB2312" w:eastAsia="仿宋_GB2312"/>
          <w:color w:val="auto"/>
          <w:sz w:val="32"/>
          <w:szCs w:val="32"/>
        </w:rPr>
        <w:t>”等</w:t>
      </w:r>
      <w:r>
        <w:rPr>
          <w:rFonts w:hint="eastAsia" w:ascii="仿宋_GB2312" w:eastAsia="仿宋_GB2312"/>
          <w:color w:val="auto"/>
          <w:sz w:val="32"/>
          <w:szCs w:val="32"/>
          <w:lang w:val="en-US" w:eastAsia="zh-CN"/>
        </w:rPr>
        <w:t>12</w:t>
      </w:r>
      <w:r>
        <w:rPr>
          <w:rFonts w:hint="eastAsia" w:ascii="仿宋_GB2312" w:eastAsia="仿宋_GB2312"/>
          <w:color w:val="auto"/>
          <w:sz w:val="32"/>
          <w:szCs w:val="32"/>
        </w:rPr>
        <w:t>个项目开展了部门评价，</w:t>
      </w:r>
      <w:r>
        <w:rPr>
          <w:rFonts w:hint="eastAsia" w:ascii="仿宋_GB2312" w:eastAsia="仿宋_GB2312"/>
          <w:color w:val="auto"/>
          <w:sz w:val="32"/>
          <w:szCs w:val="32"/>
          <w:lang w:bidi="ar"/>
        </w:rPr>
        <w:t>涉及一般公共预算支出</w:t>
      </w:r>
      <w:r>
        <w:rPr>
          <w:rFonts w:hint="eastAsia" w:ascii="仿宋_GB2312" w:eastAsia="仿宋_GB2312"/>
          <w:color w:val="auto"/>
          <w:sz w:val="32"/>
          <w:szCs w:val="32"/>
          <w:lang w:val="en-US" w:eastAsia="zh-CN" w:bidi="ar"/>
        </w:rPr>
        <w:t>24.12</w:t>
      </w:r>
      <w:r>
        <w:rPr>
          <w:rFonts w:hint="eastAsia" w:ascii="仿宋_GB2312" w:eastAsia="仿宋_GB2312"/>
          <w:color w:val="auto"/>
          <w:sz w:val="32"/>
          <w:szCs w:val="32"/>
          <w:lang w:bidi="ar"/>
        </w:rPr>
        <w:t>万元，政府性基金预算支出</w:t>
      </w:r>
      <w:r>
        <w:rPr>
          <w:rFonts w:hint="eastAsia" w:ascii="仿宋_GB2312" w:eastAsia="仿宋_GB2312"/>
          <w:color w:val="auto"/>
          <w:sz w:val="32"/>
          <w:szCs w:val="32"/>
          <w:lang w:val="en-US" w:eastAsia="zh-CN" w:bidi="ar"/>
        </w:rPr>
        <w:t>5561.03</w:t>
      </w:r>
      <w:r>
        <w:rPr>
          <w:rFonts w:hint="eastAsia" w:ascii="仿宋_GB2312" w:eastAsia="仿宋_GB2312"/>
          <w:color w:val="auto"/>
          <w:sz w:val="32"/>
          <w:szCs w:val="32"/>
          <w:lang w:bidi="ar"/>
        </w:rPr>
        <w:t>万元，国有资本经营预算支出</w:t>
      </w:r>
      <w:r>
        <w:rPr>
          <w:rFonts w:hint="eastAsia" w:ascii="仿宋_GB2312" w:eastAsia="仿宋_GB2312"/>
          <w:color w:val="auto"/>
          <w:sz w:val="32"/>
          <w:szCs w:val="32"/>
          <w:lang w:val="en-US" w:eastAsia="zh-CN" w:bidi="ar"/>
        </w:rPr>
        <w:t>0</w:t>
      </w:r>
      <w:r>
        <w:rPr>
          <w:rFonts w:hint="eastAsia" w:ascii="仿宋_GB2312" w:eastAsia="仿宋_GB2312"/>
          <w:color w:val="auto"/>
          <w:sz w:val="32"/>
          <w:szCs w:val="32"/>
          <w:lang w:bidi="ar"/>
        </w:rPr>
        <w:t>万元。</w:t>
      </w:r>
      <w:r>
        <w:rPr>
          <w:rFonts w:hint="eastAsia" w:ascii="仿宋_GB2312" w:eastAsia="仿宋_GB2312"/>
          <w:color w:val="auto"/>
          <w:sz w:val="32"/>
          <w:szCs w:val="32"/>
        </w:rPr>
        <w:t>从评价情况来看，评价结果项目目标明确、细化、量化，符合部门年度工作计划，资金及时到位，支出合规，项目效果总体达到绩效目标。</w:t>
      </w:r>
    </w:p>
    <w:p>
      <w:pPr>
        <w:spacing w:line="578" w:lineRule="exact"/>
        <w:ind w:firstLine="640" w:firstLineChars="200"/>
        <w:jc w:val="left"/>
        <w:rPr>
          <w:rFonts w:hint="eastAsia" w:ascii="仿宋_GB2312" w:eastAsia="仿宋_GB2312"/>
          <w:color w:val="auto"/>
          <w:sz w:val="32"/>
          <w:szCs w:val="32"/>
        </w:rPr>
      </w:pPr>
      <w:r>
        <w:rPr>
          <w:rFonts w:hint="eastAsia" w:ascii="仿宋_GB2312" w:eastAsia="仿宋_GB2312"/>
          <w:color w:val="auto"/>
          <w:sz w:val="32"/>
          <w:szCs w:val="32"/>
        </w:rPr>
        <w:t>完成部门整体支出绩效评价，</w:t>
      </w:r>
      <w:r>
        <w:rPr>
          <w:rFonts w:hint="eastAsia" w:ascii="仿宋_GB2312" w:eastAsia="仿宋_GB2312"/>
          <w:color w:val="auto"/>
          <w:sz w:val="32"/>
          <w:szCs w:val="32"/>
          <w:lang w:bidi="ar"/>
        </w:rPr>
        <w:t>涉及一般公共预算支出</w:t>
      </w:r>
      <w:r>
        <w:rPr>
          <w:rFonts w:hint="eastAsia" w:ascii="仿宋_GB2312" w:eastAsia="仿宋_GB2312"/>
          <w:color w:val="auto"/>
          <w:sz w:val="32"/>
          <w:szCs w:val="32"/>
          <w:lang w:val="en-US" w:eastAsia="zh-CN" w:bidi="ar"/>
        </w:rPr>
        <w:t>172.11</w:t>
      </w:r>
      <w:r>
        <w:rPr>
          <w:rFonts w:hint="eastAsia" w:ascii="仿宋_GB2312" w:eastAsia="仿宋_GB2312"/>
          <w:color w:val="auto"/>
          <w:sz w:val="32"/>
          <w:szCs w:val="32"/>
          <w:lang w:bidi="ar"/>
        </w:rPr>
        <w:t>万元，政府性基金预算支出</w:t>
      </w:r>
      <w:r>
        <w:rPr>
          <w:rFonts w:hint="eastAsia" w:ascii="仿宋_GB2312" w:eastAsia="仿宋_GB2312"/>
          <w:color w:val="auto"/>
          <w:sz w:val="32"/>
          <w:szCs w:val="32"/>
          <w:lang w:val="en-US" w:eastAsia="zh-CN" w:bidi="ar"/>
        </w:rPr>
        <w:t>5661.03</w:t>
      </w:r>
      <w:r>
        <w:rPr>
          <w:rFonts w:hint="eastAsia" w:ascii="仿宋_GB2312" w:eastAsia="仿宋_GB2312"/>
          <w:color w:val="auto"/>
          <w:sz w:val="32"/>
          <w:szCs w:val="32"/>
          <w:lang w:bidi="ar"/>
        </w:rPr>
        <w:t>万元。</w:t>
      </w:r>
      <w:r>
        <w:rPr>
          <w:rFonts w:hint="eastAsia" w:ascii="仿宋_GB2312" w:eastAsia="仿宋_GB2312"/>
          <w:color w:val="auto"/>
          <w:sz w:val="32"/>
          <w:szCs w:val="32"/>
        </w:rPr>
        <w:t>从评价情况来看，</w:t>
      </w:r>
      <w:r>
        <w:rPr>
          <w:rFonts w:hint="eastAsia" w:ascii="仿宋_GB2312" w:eastAsia="仿宋_GB2312" w:cs="仿宋_GB2312"/>
          <w:color w:val="auto"/>
          <w:sz w:val="32"/>
          <w:szCs w:val="32"/>
          <w:shd w:val="clear" w:fill="FFFFFF"/>
          <w:lang w:val="en-US" w:eastAsia="zh-CN"/>
        </w:rPr>
        <w:t>评价结果项目目标明确、细化、量化，符合部门年度工作计划，资金及时到位，支出合规，项目效果总体达到绩效目标</w:t>
      </w:r>
      <w:r>
        <w:rPr>
          <w:rFonts w:hint="eastAsia" w:ascii="仿宋_GB2312" w:eastAsia="仿宋_GB2312"/>
          <w:color w:val="auto"/>
          <w:sz w:val="32"/>
          <w:szCs w:val="32"/>
        </w:rPr>
        <w:t>。</w:t>
      </w:r>
    </w:p>
    <w:p>
      <w:pPr>
        <w:spacing w:line="578" w:lineRule="exact"/>
        <w:ind w:firstLine="640" w:firstLineChars="200"/>
        <w:rPr>
          <w:rFonts w:ascii="楷体" w:hAnsi="楷体" w:eastAsia="楷体" w:cs="楷体"/>
          <w:bCs/>
          <w:color w:val="auto"/>
          <w:sz w:val="32"/>
          <w:szCs w:val="32"/>
        </w:rPr>
      </w:pPr>
      <w:r>
        <w:rPr>
          <w:rFonts w:hint="eastAsia" w:ascii="楷体" w:hAnsi="楷体" w:eastAsia="楷体" w:cs="楷体"/>
          <w:bCs/>
          <w:color w:val="auto"/>
          <w:sz w:val="32"/>
          <w:szCs w:val="32"/>
        </w:rPr>
        <w:t>（二）部门决算中项目绩效自评结果。</w:t>
      </w:r>
    </w:p>
    <w:p>
      <w:pPr>
        <w:spacing w:line="578"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我部门在部门决算中反映</w:t>
      </w:r>
      <w:r>
        <w:rPr>
          <w:rFonts w:hint="eastAsia" w:ascii="仿宋_GB2312" w:eastAsia="仿宋_GB2312"/>
          <w:color w:val="auto"/>
          <w:sz w:val="32"/>
          <w:szCs w:val="32"/>
          <w:lang w:val="en-US" w:eastAsia="zh-CN"/>
        </w:rPr>
        <w:t>编外聘用人员工资</w:t>
      </w:r>
      <w:r>
        <w:rPr>
          <w:rFonts w:hint="eastAsia" w:ascii="仿宋_GB2312" w:eastAsia="仿宋_GB2312"/>
          <w:color w:val="auto"/>
          <w:sz w:val="32"/>
          <w:szCs w:val="32"/>
        </w:rPr>
        <w:t>、</w:t>
      </w:r>
      <w:r>
        <w:rPr>
          <w:rFonts w:hint="eastAsia" w:ascii="仿宋_GB2312" w:eastAsia="仿宋_GB2312"/>
          <w:color w:val="auto"/>
          <w:sz w:val="32"/>
          <w:szCs w:val="32"/>
          <w:lang w:val="en-US" w:eastAsia="zh-CN" w:bidi="ar"/>
        </w:rPr>
        <w:t>定安塔岭工业园区标准厂房建设项目</w:t>
      </w:r>
      <w:r>
        <w:rPr>
          <w:rFonts w:hint="eastAsia" w:ascii="仿宋_GB2312" w:eastAsia="仿宋_GB2312"/>
          <w:color w:val="auto"/>
          <w:sz w:val="32"/>
          <w:szCs w:val="32"/>
        </w:rPr>
        <w:t>等</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个项目绩效自评结果。</w:t>
      </w:r>
    </w:p>
    <w:p>
      <w:pPr>
        <w:spacing w:line="578" w:lineRule="exact"/>
        <w:ind w:firstLine="640" w:firstLineChars="200"/>
        <w:rPr>
          <w:rFonts w:hint="eastAsia" w:ascii="仿宋_GB2312" w:eastAsia="仿宋_GB2312"/>
          <w:color w:val="auto"/>
          <w:sz w:val="32"/>
          <w:szCs w:val="32"/>
        </w:rPr>
      </w:pPr>
      <w:r>
        <w:rPr>
          <w:rFonts w:hint="default" w:ascii="仿宋_GB2312" w:eastAsia="仿宋_GB2312"/>
          <w:color w:val="auto"/>
          <w:sz w:val="32"/>
          <w:szCs w:val="32"/>
          <w:lang w:val="en-US"/>
        </w:rPr>
        <w:t>编外聘用人员工资</w:t>
      </w:r>
      <w:r>
        <w:rPr>
          <w:rFonts w:hint="eastAsia" w:ascii="仿宋_GB2312" w:eastAsia="仿宋_GB2312"/>
          <w:color w:val="auto"/>
          <w:sz w:val="32"/>
          <w:szCs w:val="32"/>
        </w:rPr>
        <w:t>项目绩效自评表：</w:t>
      </w:r>
    </w:p>
    <w:p>
      <w:pPr>
        <w:spacing w:line="240" w:lineRule="auto"/>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drawing>
          <wp:inline distT="0" distB="0" distL="114300" distR="114300">
            <wp:extent cx="5273675" cy="2346960"/>
            <wp:effectExtent l="0" t="0" r="3175" b="15240"/>
            <wp:docPr id="1" name="图片 1" descr="编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编外"/>
                    <pic:cNvPicPr>
                      <a:picLocks noChangeAspect="1"/>
                    </pic:cNvPicPr>
                  </pic:nvPicPr>
                  <pic:blipFill>
                    <a:blip r:embed="rId4"/>
                    <a:stretch>
                      <a:fillRect/>
                    </a:stretch>
                  </pic:blipFill>
                  <pic:spPr>
                    <a:xfrm>
                      <a:off x="0" y="0"/>
                      <a:ext cx="5273675" cy="2346960"/>
                    </a:xfrm>
                    <a:prstGeom prst="rect">
                      <a:avLst/>
                    </a:prstGeom>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eastAsia="仿宋_GB2312" w:cs="仿宋_GB2312"/>
          <w:color w:val="auto"/>
          <w:sz w:val="32"/>
          <w:szCs w:val="32"/>
          <w:shd w:val="clear" w:fill="FFFFFF"/>
          <w:lang w:val="en-US" w:eastAsia="zh-CN"/>
        </w:rPr>
      </w:pPr>
      <w:r>
        <w:rPr>
          <w:rFonts w:hint="default" w:ascii="仿宋_GB2312" w:eastAsia="仿宋_GB2312"/>
          <w:color w:val="auto"/>
          <w:sz w:val="32"/>
          <w:szCs w:val="32"/>
          <w:lang w:val="en-US"/>
        </w:rPr>
        <w:t>编外聘用人员工资</w:t>
      </w:r>
      <w:r>
        <w:rPr>
          <w:rFonts w:hint="eastAsia" w:ascii="仿宋_GB2312" w:eastAsia="仿宋_GB2312"/>
          <w:color w:val="auto"/>
          <w:sz w:val="32"/>
          <w:szCs w:val="32"/>
        </w:rPr>
        <w:t>项目绩效自评报告：根据年初设定的绩效目标，项目绩效自评得分为</w:t>
      </w:r>
      <w:r>
        <w:rPr>
          <w:rFonts w:hint="eastAsia" w:ascii="仿宋_GB2312" w:eastAsia="仿宋_GB2312"/>
          <w:color w:val="auto"/>
          <w:sz w:val="32"/>
          <w:szCs w:val="32"/>
          <w:lang w:val="en-US" w:eastAsia="zh-CN"/>
        </w:rPr>
        <w:t>100</w:t>
      </w:r>
      <w:r>
        <w:rPr>
          <w:rFonts w:hint="eastAsia" w:ascii="仿宋_GB2312" w:eastAsia="仿宋_GB2312"/>
          <w:color w:val="auto"/>
          <w:sz w:val="32"/>
          <w:szCs w:val="32"/>
        </w:rPr>
        <w:t>分。全年预算数为</w:t>
      </w:r>
      <w:r>
        <w:rPr>
          <w:rFonts w:hint="eastAsia" w:ascii="仿宋_GB2312" w:eastAsia="仿宋_GB2312"/>
          <w:color w:val="auto"/>
          <w:sz w:val="32"/>
          <w:szCs w:val="32"/>
          <w:lang w:val="en-US" w:eastAsia="zh-CN"/>
        </w:rPr>
        <w:t>25.44</w:t>
      </w:r>
      <w:r>
        <w:rPr>
          <w:rFonts w:hint="eastAsia" w:ascii="仿宋_GB2312" w:eastAsia="仿宋_GB2312"/>
          <w:color w:val="auto"/>
          <w:sz w:val="32"/>
          <w:szCs w:val="32"/>
        </w:rPr>
        <w:t>万元，执行数为</w:t>
      </w:r>
      <w:r>
        <w:rPr>
          <w:rFonts w:hint="eastAsia" w:ascii="仿宋_GB2312" w:eastAsia="仿宋_GB2312"/>
          <w:color w:val="auto"/>
          <w:sz w:val="32"/>
          <w:szCs w:val="32"/>
          <w:lang w:val="en-US" w:eastAsia="zh-CN"/>
        </w:rPr>
        <w:t>24.12</w:t>
      </w:r>
      <w:r>
        <w:rPr>
          <w:rFonts w:hint="eastAsia" w:ascii="仿宋_GB2312" w:eastAsia="仿宋_GB2312"/>
          <w:color w:val="auto"/>
          <w:sz w:val="32"/>
          <w:szCs w:val="32"/>
        </w:rPr>
        <w:t>万元，完成预算的</w:t>
      </w:r>
      <w:r>
        <w:rPr>
          <w:rFonts w:hint="eastAsia" w:ascii="仿宋_GB2312" w:eastAsia="仿宋_GB2312"/>
          <w:color w:val="auto"/>
          <w:sz w:val="32"/>
          <w:szCs w:val="32"/>
          <w:lang w:val="en-US" w:eastAsia="zh-CN"/>
        </w:rPr>
        <w:t>94.81</w:t>
      </w:r>
      <w:r>
        <w:rPr>
          <w:rFonts w:hint="eastAsia" w:ascii="仿宋_GB2312" w:eastAsia="仿宋_GB2312"/>
          <w:color w:val="auto"/>
          <w:sz w:val="32"/>
          <w:szCs w:val="32"/>
        </w:rPr>
        <w:t>%。项目绩效目标完成情况</w:t>
      </w:r>
      <w:r>
        <w:rPr>
          <w:rFonts w:hint="eastAsia" w:ascii="仿宋_GB2312" w:eastAsia="仿宋_GB2312"/>
          <w:color w:val="auto"/>
          <w:sz w:val="32"/>
          <w:szCs w:val="32"/>
          <w:lang w:eastAsia="zh-CN"/>
        </w:rPr>
        <w:t>：</w:t>
      </w:r>
      <w:r>
        <w:rPr>
          <w:rFonts w:hint="eastAsia" w:ascii="仿宋_GB2312" w:eastAsia="仿宋_GB2312" w:cs="仿宋_GB2312"/>
          <w:color w:val="auto"/>
          <w:sz w:val="32"/>
          <w:szCs w:val="32"/>
          <w:shd w:val="clear" w:fill="FFFFFF"/>
        </w:rPr>
        <w:t>一是</w:t>
      </w:r>
      <w:r>
        <w:rPr>
          <w:rFonts w:hint="eastAsia" w:ascii="仿宋_GB2312" w:eastAsia="仿宋_GB2312" w:cs="仿宋_GB2312"/>
          <w:color w:val="auto"/>
          <w:sz w:val="32"/>
          <w:szCs w:val="32"/>
          <w:shd w:val="clear" w:fill="FFFFFF"/>
          <w:lang w:val="en-US" w:eastAsia="zh-CN"/>
        </w:rPr>
        <w:t>编外人员有7人减少至5人</w:t>
      </w:r>
      <w:r>
        <w:rPr>
          <w:rFonts w:hint="eastAsia" w:ascii="仿宋_GB2312" w:eastAsia="仿宋_GB2312" w:cs="仿宋_GB2312"/>
          <w:color w:val="auto"/>
          <w:sz w:val="32"/>
          <w:szCs w:val="32"/>
          <w:shd w:val="clear" w:fill="FFFFFF"/>
        </w:rPr>
        <w:t>；二是</w:t>
      </w:r>
      <w:r>
        <w:rPr>
          <w:rFonts w:hint="eastAsia" w:ascii="仿宋_GB2312" w:eastAsia="仿宋_GB2312" w:cs="仿宋_GB2312"/>
          <w:color w:val="auto"/>
          <w:sz w:val="32"/>
          <w:szCs w:val="32"/>
          <w:shd w:val="clear" w:fill="FFFFFF"/>
          <w:lang w:val="en-US" w:eastAsia="zh-CN"/>
        </w:rPr>
        <w:t>按照实际完成编外人员工资支出</w:t>
      </w:r>
      <w:r>
        <w:rPr>
          <w:rFonts w:hint="eastAsia" w:ascii="仿宋_GB2312" w:eastAsia="仿宋_GB2312" w:cs="仿宋_GB2312"/>
          <w:color w:val="auto"/>
          <w:sz w:val="32"/>
          <w:szCs w:val="32"/>
          <w:shd w:val="clear" w:fill="FFFFFF"/>
        </w:rPr>
        <w:t>。发现的主要问题及原因是</w:t>
      </w:r>
      <w:r>
        <w:rPr>
          <w:rFonts w:hint="eastAsia" w:ascii="仿宋_GB2312" w:eastAsia="仿宋_GB2312" w:cs="仿宋_GB2312"/>
          <w:color w:val="auto"/>
          <w:sz w:val="32"/>
          <w:szCs w:val="32"/>
          <w:shd w:val="clear" w:fill="FFFFFF"/>
          <w:lang w:val="en-US" w:eastAsia="zh-CN"/>
        </w:rPr>
        <w:t>临聘人员辞职变动减少2人，人员变动幅度大。</w:t>
      </w:r>
      <w:r>
        <w:rPr>
          <w:rFonts w:hint="eastAsia" w:ascii="仿宋_GB2312" w:eastAsia="仿宋_GB2312" w:cs="仿宋_GB2312"/>
          <w:color w:val="auto"/>
          <w:sz w:val="32"/>
          <w:szCs w:val="32"/>
          <w:shd w:val="clear" w:fill="FFFFFF"/>
        </w:rPr>
        <w:t>下一步改进措施：</w:t>
      </w:r>
      <w:r>
        <w:rPr>
          <w:rFonts w:hint="eastAsia" w:ascii="仿宋_GB2312" w:eastAsia="仿宋_GB2312" w:cs="仿宋_GB2312"/>
          <w:color w:val="auto"/>
          <w:sz w:val="32"/>
          <w:szCs w:val="32"/>
          <w:shd w:val="clear" w:fill="FFFFFF"/>
          <w:lang w:val="en-US" w:eastAsia="zh-CN"/>
        </w:rPr>
        <w:t>加强人员管理和培训，减少人员流动。</w:t>
      </w:r>
    </w:p>
    <w:p>
      <w:pPr>
        <w:keepNext w:val="0"/>
        <w:keepLines w:val="0"/>
        <w:pageBreakBefore w:val="0"/>
        <w:widowControl/>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bidi="ar"/>
        </w:rPr>
        <w:t>定安塔岭工业园区标准厂房建设</w:t>
      </w:r>
      <w:r>
        <w:rPr>
          <w:rFonts w:hint="eastAsia" w:ascii="仿宋_GB2312" w:eastAsia="仿宋_GB2312"/>
          <w:color w:val="auto"/>
          <w:sz w:val="32"/>
          <w:szCs w:val="32"/>
        </w:rPr>
        <w:t>项目绩效自评表：</w:t>
      </w:r>
    </w:p>
    <w:p>
      <w:pPr>
        <w:spacing w:line="240" w:lineRule="auto"/>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drawing>
          <wp:inline distT="0" distB="0" distL="114300" distR="114300">
            <wp:extent cx="5242560" cy="3517265"/>
            <wp:effectExtent l="0" t="0" r="15240" b="6985"/>
            <wp:docPr id="2" name="图片 2" descr="标准厂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标准厂房"/>
                    <pic:cNvPicPr>
                      <a:picLocks noChangeAspect="1"/>
                    </pic:cNvPicPr>
                  </pic:nvPicPr>
                  <pic:blipFill>
                    <a:blip r:embed="rId5"/>
                    <a:stretch>
                      <a:fillRect/>
                    </a:stretch>
                  </pic:blipFill>
                  <pic:spPr>
                    <a:xfrm>
                      <a:off x="0" y="0"/>
                      <a:ext cx="5242560" cy="351726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仿宋_GB2312" w:eastAsia="仿宋_GB2312" w:cs="仿宋_GB2312"/>
          <w:color w:val="auto"/>
          <w:sz w:val="32"/>
          <w:szCs w:val="32"/>
          <w:shd w:val="clear" w:fill="FFFFFF"/>
          <w:lang w:val="en-US" w:eastAsia="zh-CN"/>
        </w:rPr>
      </w:pPr>
      <w:r>
        <w:rPr>
          <w:rFonts w:hint="eastAsia" w:ascii="仿宋_GB2312" w:eastAsia="仿宋_GB2312"/>
          <w:color w:val="auto"/>
          <w:sz w:val="32"/>
          <w:szCs w:val="32"/>
          <w:lang w:val="en-US" w:eastAsia="zh-CN" w:bidi="ar"/>
        </w:rPr>
        <w:t>定安塔岭工业园区标准厂房建设项目</w:t>
      </w:r>
      <w:r>
        <w:rPr>
          <w:rFonts w:hint="eastAsia" w:ascii="仿宋_GB2312" w:eastAsia="仿宋_GB2312"/>
          <w:color w:val="auto"/>
          <w:sz w:val="32"/>
          <w:szCs w:val="32"/>
        </w:rPr>
        <w:t>绩效自评报告：根据年初设定的绩效目标，项目绩效自评得分为</w:t>
      </w:r>
      <w:r>
        <w:rPr>
          <w:rFonts w:hint="eastAsia" w:ascii="仿宋_GB2312" w:eastAsia="仿宋_GB2312"/>
          <w:color w:val="auto"/>
          <w:sz w:val="32"/>
          <w:szCs w:val="32"/>
          <w:lang w:val="en-US" w:eastAsia="zh-CN"/>
        </w:rPr>
        <w:t>100</w:t>
      </w:r>
      <w:r>
        <w:rPr>
          <w:rFonts w:hint="eastAsia" w:ascii="仿宋_GB2312" w:eastAsia="仿宋_GB2312"/>
          <w:color w:val="auto"/>
          <w:sz w:val="32"/>
          <w:szCs w:val="32"/>
        </w:rPr>
        <w:t>分。全年预算数为</w:t>
      </w:r>
      <w:r>
        <w:rPr>
          <w:rFonts w:hint="eastAsia" w:ascii="仿宋_GB2312" w:eastAsia="仿宋_GB2312"/>
          <w:color w:val="auto"/>
          <w:sz w:val="32"/>
          <w:szCs w:val="32"/>
          <w:lang w:val="en-US" w:eastAsia="zh-CN"/>
        </w:rPr>
        <w:t>5500</w:t>
      </w:r>
      <w:r>
        <w:rPr>
          <w:rFonts w:hint="eastAsia" w:ascii="仿宋_GB2312" w:eastAsia="仿宋_GB2312"/>
          <w:color w:val="auto"/>
          <w:sz w:val="32"/>
          <w:szCs w:val="32"/>
        </w:rPr>
        <w:t>万元，执行数为</w:t>
      </w:r>
      <w:r>
        <w:rPr>
          <w:rFonts w:hint="eastAsia" w:ascii="仿宋_GB2312" w:eastAsia="仿宋_GB2312"/>
          <w:color w:val="auto"/>
          <w:sz w:val="32"/>
          <w:szCs w:val="32"/>
          <w:lang w:val="en-US" w:eastAsia="zh-CN"/>
        </w:rPr>
        <w:t>5500</w:t>
      </w:r>
      <w:r>
        <w:rPr>
          <w:rFonts w:hint="eastAsia" w:ascii="仿宋_GB2312" w:eastAsia="仿宋_GB2312"/>
          <w:color w:val="auto"/>
          <w:sz w:val="32"/>
          <w:szCs w:val="32"/>
        </w:rPr>
        <w:t>万元，完成预算的</w:t>
      </w:r>
      <w:r>
        <w:rPr>
          <w:rFonts w:hint="eastAsia" w:ascii="仿宋_GB2312" w:eastAsia="仿宋_GB2312"/>
          <w:color w:val="auto"/>
          <w:sz w:val="32"/>
          <w:szCs w:val="32"/>
          <w:lang w:val="en-US" w:eastAsia="zh-CN"/>
        </w:rPr>
        <w:t>100</w:t>
      </w:r>
      <w:r>
        <w:rPr>
          <w:rFonts w:hint="eastAsia" w:ascii="仿宋_GB2312" w:eastAsia="仿宋_GB2312"/>
          <w:color w:val="auto"/>
          <w:sz w:val="32"/>
          <w:szCs w:val="32"/>
        </w:rPr>
        <w:t>%。项目绩效目标完成情况</w:t>
      </w:r>
      <w:r>
        <w:rPr>
          <w:rFonts w:hint="eastAsia" w:ascii="仿宋_GB2312" w:eastAsia="仿宋_GB2312"/>
          <w:color w:val="auto"/>
          <w:sz w:val="32"/>
          <w:szCs w:val="32"/>
          <w:lang w:eastAsia="zh-CN"/>
        </w:rPr>
        <w:t>：</w:t>
      </w:r>
      <w:r>
        <w:rPr>
          <w:rFonts w:hint="eastAsia" w:ascii="仿宋" w:hAnsi="仿宋" w:eastAsia="仿宋" w:cs="仿宋"/>
          <w:color w:val="auto"/>
          <w:sz w:val="32"/>
          <w:szCs w:val="32"/>
          <w:lang w:val="en-US" w:eastAsia="zh-CN"/>
        </w:rPr>
        <w:t>2023年，</w:t>
      </w:r>
      <w:r>
        <w:rPr>
          <w:rFonts w:hint="eastAsia" w:ascii="仿宋" w:hAnsi="仿宋" w:eastAsia="仿宋" w:cs="仿宋"/>
          <w:color w:val="auto"/>
          <w:sz w:val="32"/>
          <w:szCs w:val="32"/>
        </w:rPr>
        <w:t>项目施工进度已完成27.13%，其中专项债5500万元已于2023年12月全部支出。</w:t>
      </w:r>
      <w:r>
        <w:rPr>
          <w:rFonts w:hint="eastAsia" w:ascii="仿宋" w:hAnsi="仿宋" w:eastAsia="仿宋" w:cs="仿宋"/>
          <w:color w:val="auto"/>
          <w:sz w:val="32"/>
          <w:szCs w:val="32"/>
          <w:lang w:val="en-US" w:eastAsia="zh-CN"/>
        </w:rPr>
        <w:t>绩效目标完成</w:t>
      </w:r>
      <w:r>
        <w:rPr>
          <w:rFonts w:hint="eastAsia" w:ascii="仿宋_GB2312" w:eastAsia="仿宋_GB2312" w:cs="仿宋_GB2312"/>
          <w:color w:val="auto"/>
          <w:sz w:val="32"/>
          <w:szCs w:val="32"/>
          <w:shd w:val="clear" w:fill="FFFFFF"/>
        </w:rPr>
        <w:t>。发现的主要问题及原因是</w:t>
      </w:r>
      <w:r>
        <w:rPr>
          <w:rFonts w:hint="eastAsia" w:ascii="仿宋_GB2312" w:eastAsia="仿宋_GB2312" w:cs="仿宋_GB2312"/>
          <w:color w:val="auto"/>
          <w:sz w:val="32"/>
          <w:szCs w:val="32"/>
          <w:shd w:val="clear" w:fill="FFFFFF"/>
          <w:lang w:val="en-US" w:eastAsia="zh-CN"/>
        </w:rPr>
        <w:t>无。</w:t>
      </w:r>
      <w:r>
        <w:rPr>
          <w:rFonts w:hint="eastAsia" w:ascii="仿宋_GB2312" w:eastAsia="仿宋_GB2312" w:cs="仿宋_GB2312"/>
          <w:color w:val="auto"/>
          <w:sz w:val="32"/>
          <w:szCs w:val="32"/>
          <w:shd w:val="clear" w:fill="FFFFFF"/>
        </w:rPr>
        <w:t>下一步改进措施：</w:t>
      </w:r>
      <w:r>
        <w:rPr>
          <w:rFonts w:hint="eastAsia" w:ascii="仿宋" w:hAnsi="仿宋" w:eastAsia="仿宋" w:cs="仿宋"/>
          <w:color w:val="auto"/>
          <w:sz w:val="32"/>
          <w:szCs w:val="32"/>
          <w:highlight w:val="none"/>
        </w:rPr>
        <w:t>项目已于2023年9月开工，建设单位</w:t>
      </w:r>
      <w:r>
        <w:rPr>
          <w:rFonts w:hint="eastAsia" w:ascii="仿宋" w:hAnsi="仿宋" w:eastAsia="仿宋" w:cs="仿宋"/>
          <w:color w:val="auto"/>
          <w:sz w:val="32"/>
          <w:szCs w:val="32"/>
          <w:highlight w:val="none"/>
          <w:lang w:val="en-US" w:eastAsia="zh-CN"/>
        </w:rPr>
        <w:t>于工程开工前对项目施工组织设计方案及设备材料采购计划等资料充分审核</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完善项目组织架构，</w:t>
      </w:r>
      <w:r>
        <w:rPr>
          <w:rFonts w:hint="eastAsia" w:ascii="仿宋" w:hAnsi="仿宋" w:eastAsia="仿宋" w:cs="仿宋"/>
          <w:color w:val="auto"/>
          <w:sz w:val="32"/>
          <w:szCs w:val="32"/>
          <w:highlight w:val="none"/>
        </w:rPr>
        <w:t>科学合理地</w:t>
      </w:r>
      <w:r>
        <w:rPr>
          <w:rFonts w:hint="eastAsia" w:ascii="仿宋" w:hAnsi="仿宋" w:eastAsia="仿宋" w:cs="仿宋"/>
          <w:color w:val="auto"/>
          <w:sz w:val="32"/>
          <w:szCs w:val="32"/>
          <w:highlight w:val="none"/>
          <w:lang w:val="en-US" w:eastAsia="zh-CN"/>
        </w:rPr>
        <w:t>推进</w:t>
      </w:r>
      <w:r>
        <w:rPr>
          <w:rFonts w:hint="eastAsia" w:ascii="仿宋" w:hAnsi="仿宋" w:eastAsia="仿宋" w:cs="仿宋"/>
          <w:color w:val="auto"/>
          <w:sz w:val="32"/>
          <w:szCs w:val="32"/>
          <w:highlight w:val="none"/>
        </w:rPr>
        <w:t>施工阶段的工作，确保项目按计划实施。</w:t>
      </w:r>
    </w:p>
    <w:p>
      <w:pPr>
        <w:spacing w:line="578" w:lineRule="exact"/>
        <w:ind w:firstLine="640" w:firstLineChars="200"/>
        <w:rPr>
          <w:rFonts w:hint="eastAsia" w:ascii="楷体" w:hAnsi="楷体" w:eastAsia="楷体" w:cs="楷体"/>
          <w:bCs/>
          <w:color w:val="auto"/>
          <w:sz w:val="32"/>
          <w:szCs w:val="32"/>
        </w:rPr>
      </w:pPr>
      <w:r>
        <w:rPr>
          <w:rFonts w:hint="eastAsia" w:ascii="楷体" w:hAnsi="楷体" w:eastAsia="楷体" w:cs="楷体"/>
          <w:bCs/>
          <w:color w:val="auto"/>
          <w:sz w:val="32"/>
          <w:szCs w:val="32"/>
        </w:rPr>
        <w:t>（三）部门评价结果。</w:t>
      </w:r>
    </w:p>
    <w:p>
      <w:pPr>
        <w:spacing w:line="578"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定安塔岭工业园区标准厂房建设项目2023年度绩效自评报告</w:t>
      </w:r>
    </w:p>
    <w:p>
      <w:pPr>
        <w:spacing w:line="578"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1.</w:t>
      </w:r>
      <w:r>
        <w:rPr>
          <w:rFonts w:hint="eastAsia" w:ascii="仿宋_GB2312" w:eastAsia="仿宋_GB2312"/>
          <w:color w:val="auto"/>
          <w:sz w:val="32"/>
          <w:szCs w:val="32"/>
        </w:rPr>
        <w:t>项目概况</w:t>
      </w:r>
    </w:p>
    <w:p>
      <w:pPr>
        <w:spacing w:line="578"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）项目基本情况</w:t>
      </w:r>
    </w:p>
    <w:p>
      <w:pPr>
        <w:spacing w:line="578"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定安县塔岭工业园区管理委员会的项目定安塔岭工业园区标准厂房建设项目属于建筑工程项目，主管部门为定安县塔岭工业园区管理委员会。</w:t>
      </w:r>
    </w:p>
    <w:p>
      <w:pPr>
        <w:spacing w:line="578"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项目概述如下：定安塔岭工业园区标准厂房建设项目，业主单位为定安塔岭园区投资开发有限公司，项目属于建筑工程项目，主管部门为县塔管会。本项目主要建设内容为6栋标准厂房 (多层)，2栋仓库(多层)，1栋科研中心(高层)、1栋中试中心(多层)、1栋动力中心(3层)、1栋污水处理用房(1层)及3个门房(1层)，及配套建设道路、绿化、地面停车及地下停车库等。项目概算批复总投资43474.46万元，其中建安费为37167.19万元。</w:t>
      </w:r>
    </w:p>
    <w:p>
      <w:pPr>
        <w:spacing w:line="578"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）项目绩效目标设定情况</w:t>
      </w:r>
    </w:p>
    <w:p>
      <w:pPr>
        <w:spacing w:line="578"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总体目标：2023年年度目标是完成标准厂房建设项目前期工作，工程形象进度达到25%。</w:t>
      </w:r>
    </w:p>
    <w:p>
      <w:pPr>
        <w:spacing w:line="578"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当年年度目标完成情况：已完成年度目标，工程形象进度达到27.13%。</w:t>
      </w:r>
    </w:p>
    <w:p>
      <w:pPr>
        <w:spacing w:line="578"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2.</w:t>
      </w:r>
      <w:r>
        <w:rPr>
          <w:rFonts w:hint="eastAsia" w:ascii="仿宋_GB2312" w:eastAsia="仿宋_GB2312"/>
          <w:color w:val="auto"/>
          <w:sz w:val="32"/>
          <w:szCs w:val="32"/>
        </w:rPr>
        <w:t>项目决策、资金使用、偿债管理情况</w:t>
      </w:r>
      <w:r>
        <w:rPr>
          <w:rFonts w:hint="eastAsia" w:ascii="仿宋_GB2312" w:eastAsia="仿宋_GB2312"/>
          <w:color w:val="auto"/>
          <w:sz w:val="32"/>
          <w:szCs w:val="32"/>
        </w:rPr>
        <w:tab/>
      </w:r>
      <w:r>
        <w:rPr>
          <w:rFonts w:hint="eastAsia" w:ascii="仿宋_GB2312" w:eastAsia="仿宋_GB2312"/>
          <w:color w:val="auto"/>
          <w:sz w:val="32"/>
          <w:szCs w:val="32"/>
        </w:rPr>
        <w:tab/>
      </w:r>
    </w:p>
    <w:p>
      <w:pPr>
        <w:spacing w:line="578"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）项目决策情况</w:t>
      </w:r>
    </w:p>
    <w:p>
      <w:pPr>
        <w:spacing w:line="578"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 xml:space="preserve"> 本项目是经县委县政府批准由定安塔岭园区投资开发有限公司作为项目业主，项目可研于2023年2月27日经定安县行政审批服务局批复（定审服立审[2023]1号），项目初步设计及概算于2023年4月17日经定安县行政审批服务局批复（定审服立审[2023]19号）。</w:t>
      </w:r>
    </w:p>
    <w:p>
      <w:pPr>
        <w:spacing w:line="578"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）项目资金到位及使用情况</w:t>
      </w:r>
    </w:p>
    <w:p>
      <w:pPr>
        <w:spacing w:line="578"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资金到位总额：5500万元；</w:t>
      </w:r>
    </w:p>
    <w:p>
      <w:pPr>
        <w:spacing w:line="578"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资金使用情况如下：已完成5500万元专项债券支出，其中，支付前期费用1332.28万元，支付工程款4167.72万元。</w:t>
      </w:r>
    </w:p>
    <w:p>
      <w:pPr>
        <w:spacing w:line="578"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）偿债能力和偿债风险情况</w:t>
      </w:r>
    </w:p>
    <w:p>
      <w:pPr>
        <w:spacing w:line="578"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 xml:space="preserve">本项目收益来源于：本项目预期收益主要来源于厂房、仓库、中试中心、 动力中心、科研中心、动力中心等出租收入，停车位、充电桩收入、物业费收入。债券存续期内，预计项目产生营业收入共计 94,658.96万元。 </w:t>
      </w:r>
    </w:p>
    <w:p>
      <w:pPr>
        <w:spacing w:line="578"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融资与项目收益平衡情况：在债券存续期内，专项债券本金偿还共计36,000.00万元，利息偿还共计17,324.26 万元，债券发行费用36.00 万元，专项债券还本付息后，期末累计净现金流结存为15,426.68 万元，本项目预计债券本息资金覆盖倍数可达到1.28。</w:t>
      </w:r>
    </w:p>
    <w:p>
      <w:pPr>
        <w:spacing w:line="578"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偿债风险情况及控制措施：</w:t>
      </w:r>
    </w:p>
    <w:p>
      <w:pPr>
        <w:spacing w:line="578"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①</w:t>
      </w:r>
      <w:r>
        <w:rPr>
          <w:rFonts w:hint="eastAsia" w:ascii="仿宋_GB2312" w:eastAsia="仿宋_GB2312"/>
          <w:color w:val="auto"/>
          <w:sz w:val="32"/>
          <w:szCs w:val="32"/>
        </w:rPr>
        <w:t>经营性风险及控制措施</w:t>
      </w:r>
    </w:p>
    <w:p>
      <w:pPr>
        <w:spacing w:line="578"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rPr>
        <w:t>经营性风险</w:t>
      </w:r>
      <w:r>
        <w:rPr>
          <w:rFonts w:hint="eastAsia" w:ascii="仿宋_GB2312" w:eastAsia="仿宋_GB2312"/>
          <w:color w:val="auto"/>
          <w:sz w:val="32"/>
          <w:szCs w:val="32"/>
          <w:lang w:eastAsia="zh-CN"/>
        </w:rPr>
        <w:t>：</w:t>
      </w:r>
      <w:r>
        <w:rPr>
          <w:rFonts w:hint="eastAsia" w:ascii="仿宋_GB2312" w:eastAsia="仿宋_GB2312"/>
          <w:color w:val="auto"/>
          <w:sz w:val="32"/>
          <w:szCs w:val="32"/>
        </w:rPr>
        <w:t>经营收入不及预期风险； 运营成本高于预期风险</w:t>
      </w:r>
      <w:r>
        <w:rPr>
          <w:rFonts w:hint="eastAsia" w:ascii="仿宋_GB2312" w:eastAsia="仿宋_GB2312"/>
          <w:color w:val="auto"/>
          <w:sz w:val="32"/>
          <w:szCs w:val="32"/>
          <w:lang w:eastAsia="zh-CN"/>
        </w:rPr>
        <w:t>。</w:t>
      </w:r>
    </w:p>
    <w:p>
      <w:pPr>
        <w:spacing w:line="578"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 xml:space="preserve">风险控制措施： 厉行节约，严格控制运营成本。 </w:t>
      </w:r>
    </w:p>
    <w:p>
      <w:pPr>
        <w:spacing w:line="578"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②</w:t>
      </w:r>
      <w:r>
        <w:rPr>
          <w:rFonts w:hint="eastAsia" w:ascii="仿宋_GB2312" w:eastAsia="仿宋_GB2312"/>
          <w:color w:val="auto"/>
          <w:sz w:val="32"/>
          <w:szCs w:val="32"/>
        </w:rPr>
        <w:t>利率波动风险及控制措施</w:t>
      </w:r>
    </w:p>
    <w:p>
      <w:pPr>
        <w:spacing w:line="578"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利率波动风险</w:t>
      </w:r>
      <w:r>
        <w:rPr>
          <w:rFonts w:hint="eastAsia" w:ascii="仿宋_GB2312" w:eastAsia="仿宋_GB2312"/>
          <w:color w:val="auto"/>
          <w:sz w:val="32"/>
          <w:szCs w:val="32"/>
          <w:lang w:eastAsia="zh-CN"/>
        </w:rPr>
        <w:t>：</w:t>
      </w:r>
      <w:r>
        <w:rPr>
          <w:rFonts w:hint="eastAsia" w:ascii="仿宋_GB2312" w:eastAsia="仿宋_GB2312"/>
          <w:color w:val="auto"/>
          <w:sz w:val="32"/>
          <w:szCs w:val="32"/>
        </w:rPr>
        <w:t xml:space="preserve">在本政府专项债券存续期内，国际、国内宏观经济环境的变化，国家经济政策变动等因素会引起债务资本市场利率的波动，市场利率波动将会对本项目的财务成本产生影响，进而影响项目投资收益的平衡。 </w:t>
      </w:r>
    </w:p>
    <w:p>
      <w:pPr>
        <w:spacing w:line="578"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风险控制措施</w:t>
      </w:r>
      <w:r>
        <w:rPr>
          <w:rFonts w:hint="eastAsia" w:ascii="仿宋_GB2312" w:eastAsia="仿宋_GB2312"/>
          <w:color w:val="auto"/>
          <w:sz w:val="32"/>
          <w:szCs w:val="32"/>
          <w:lang w:eastAsia="zh-CN"/>
        </w:rPr>
        <w:t>：</w:t>
      </w:r>
      <w:r>
        <w:rPr>
          <w:rFonts w:hint="eastAsia" w:ascii="仿宋_GB2312" w:eastAsia="仿宋_GB2312"/>
          <w:color w:val="auto"/>
          <w:sz w:val="32"/>
          <w:szCs w:val="32"/>
        </w:rPr>
        <w:t>为控制项目融资平衡风险，可动态调整债券发行期限和还款方式及时间，做好期限配比、还款计划和准备，加快资金周转，适当增大流动比率，充分盘活资金，用资金使用效率收益对冲利率波动损失。</w:t>
      </w:r>
    </w:p>
    <w:p>
      <w:pPr>
        <w:spacing w:line="578"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3</w:t>
      </w:r>
      <w:r>
        <w:rPr>
          <w:rFonts w:hint="eastAsia" w:ascii="仿宋_GB2312" w:eastAsia="仿宋_GB2312"/>
          <w:color w:val="auto"/>
          <w:sz w:val="32"/>
          <w:szCs w:val="32"/>
        </w:rPr>
        <w:t>、项目组织实施情况</w:t>
      </w:r>
      <w:r>
        <w:rPr>
          <w:rFonts w:hint="eastAsia" w:ascii="仿宋_GB2312" w:eastAsia="仿宋_GB2312"/>
          <w:color w:val="auto"/>
          <w:sz w:val="32"/>
          <w:szCs w:val="32"/>
        </w:rPr>
        <w:tab/>
      </w:r>
      <w:r>
        <w:rPr>
          <w:rFonts w:hint="eastAsia" w:ascii="仿宋_GB2312" w:eastAsia="仿宋_GB2312"/>
          <w:color w:val="auto"/>
          <w:sz w:val="32"/>
          <w:szCs w:val="32"/>
        </w:rPr>
        <w:tab/>
      </w:r>
    </w:p>
    <w:p>
      <w:pPr>
        <w:spacing w:line="578"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）项目组织情况</w:t>
      </w:r>
    </w:p>
    <w:p>
      <w:pPr>
        <w:spacing w:line="578"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项目已于2023年9月开工，建设单位于工程开工前对项目施工组织设计方案及设备材料采购计划等资料充分审核，完善项目组织架构，科学合理地推进施工阶段的工作，确保项目按计划实施。</w:t>
      </w:r>
    </w:p>
    <w:p>
      <w:pPr>
        <w:spacing w:line="578"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）项目实施情况</w:t>
      </w:r>
    </w:p>
    <w:p>
      <w:pPr>
        <w:spacing w:line="578"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项目施工已完成总体进度的27.13%。</w:t>
      </w:r>
    </w:p>
    <w:p>
      <w:pPr>
        <w:spacing w:line="578"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4.</w:t>
      </w:r>
      <w:r>
        <w:rPr>
          <w:rFonts w:hint="eastAsia" w:ascii="仿宋_GB2312" w:eastAsia="仿宋_GB2312"/>
          <w:color w:val="auto"/>
          <w:sz w:val="32"/>
          <w:szCs w:val="32"/>
        </w:rPr>
        <w:t>项目绩效分析</w:t>
      </w:r>
      <w:r>
        <w:rPr>
          <w:rFonts w:hint="eastAsia" w:ascii="仿宋_GB2312" w:eastAsia="仿宋_GB2312"/>
          <w:color w:val="auto"/>
          <w:sz w:val="32"/>
          <w:szCs w:val="32"/>
        </w:rPr>
        <w:tab/>
      </w:r>
      <w:r>
        <w:rPr>
          <w:rFonts w:hint="eastAsia" w:ascii="仿宋_GB2312" w:eastAsia="仿宋_GB2312"/>
          <w:color w:val="auto"/>
          <w:sz w:val="32"/>
          <w:szCs w:val="32"/>
        </w:rPr>
        <w:tab/>
      </w:r>
    </w:p>
    <w:p>
      <w:pPr>
        <w:spacing w:line="578"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 xml:space="preserve"> 2023年，项目施工进度已完成27.13%，其中专项债5500万元已于2023年12月全部支出。绩效目标完成。</w:t>
      </w:r>
    </w:p>
    <w:p>
      <w:pPr>
        <w:spacing w:line="578"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5.</w:t>
      </w:r>
      <w:r>
        <w:rPr>
          <w:rFonts w:hint="eastAsia" w:ascii="仿宋_GB2312" w:eastAsia="仿宋_GB2312"/>
          <w:color w:val="auto"/>
          <w:sz w:val="32"/>
          <w:szCs w:val="32"/>
        </w:rPr>
        <w:t>项目绩效分析</w:t>
      </w:r>
      <w:r>
        <w:rPr>
          <w:rFonts w:hint="eastAsia" w:ascii="仿宋_GB2312" w:eastAsia="仿宋_GB2312"/>
          <w:color w:val="auto"/>
          <w:sz w:val="32"/>
          <w:szCs w:val="32"/>
        </w:rPr>
        <w:tab/>
      </w:r>
      <w:r>
        <w:rPr>
          <w:rFonts w:hint="eastAsia" w:ascii="仿宋_GB2312" w:eastAsia="仿宋_GB2312"/>
          <w:color w:val="auto"/>
          <w:sz w:val="32"/>
          <w:szCs w:val="32"/>
        </w:rPr>
        <w:tab/>
      </w:r>
    </w:p>
    <w:p>
      <w:pPr>
        <w:spacing w:line="578"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）主要的经验和做法</w:t>
      </w:r>
    </w:p>
    <w:p>
      <w:pPr>
        <w:spacing w:line="578"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定安塔岭园区投资开发有限公司在项目立项之初已做了情况调查，并聘请咨询第三方专业公司及经多方讨论，明确绩效工作目标、主要工作内容，施工过程中按照设计及施工合同中约定的内容，聘请第三方监理单位监督施工单位推进项目实施，严格把控项目实施质量。</w:t>
      </w:r>
    </w:p>
    <w:p>
      <w:pPr>
        <w:spacing w:line="578"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 xml:space="preserve">规范项目资金管理，按照项目进度合理合规使用债券资金，并使资金收益最大化。根据施工进度合理规划资金使用，建立报备报批制度，确保债券资金合规使用。债券资金及项目对应收入不得用于项目之外的其他投资。同时，在确保资金安全的前提下，应做好财务规划，提高资金收益，减轻还本付息压力。 </w:t>
      </w:r>
    </w:p>
    <w:p>
      <w:pPr>
        <w:spacing w:line="578"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）存在的问题</w:t>
      </w:r>
    </w:p>
    <w:p>
      <w:pPr>
        <w:spacing w:line="578"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无。</w:t>
      </w:r>
    </w:p>
    <w:p>
      <w:pPr>
        <w:spacing w:line="578"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）改进措施及建议</w:t>
      </w:r>
    </w:p>
    <w:p>
      <w:pPr>
        <w:spacing w:line="578"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无。</w:t>
      </w:r>
    </w:p>
    <w:p>
      <w:pPr>
        <w:spacing w:line="578" w:lineRule="exact"/>
        <w:ind w:firstLine="640" w:firstLineChars="200"/>
        <w:rPr>
          <w:rFonts w:hint="eastAsia" w:ascii="楷体" w:hAnsi="楷体" w:eastAsia="楷体" w:cs="楷体"/>
          <w:bCs/>
          <w:color w:val="auto"/>
          <w:sz w:val="32"/>
          <w:szCs w:val="32"/>
        </w:rPr>
      </w:pPr>
      <w:r>
        <w:rPr>
          <w:rFonts w:hint="eastAsia" w:ascii="楷体" w:hAnsi="楷体" w:eastAsia="楷体" w:cs="楷体"/>
          <w:bCs/>
          <w:color w:val="auto"/>
          <w:sz w:val="32"/>
          <w:szCs w:val="32"/>
        </w:rPr>
        <w:t>（四）财政评价结果（如有）。</w:t>
      </w:r>
    </w:p>
    <w:p>
      <w:pPr>
        <w:spacing w:line="578"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无</w:t>
      </w:r>
      <w:r>
        <w:rPr>
          <w:rFonts w:hint="eastAsia" w:ascii="仿宋_GB2312" w:eastAsia="仿宋_GB2312"/>
          <w:color w:val="auto"/>
          <w:sz w:val="32"/>
          <w:szCs w:val="32"/>
          <w:lang w:val="zh-CN"/>
        </w:rPr>
        <w:t>。</w:t>
      </w:r>
    </w:p>
    <w:p>
      <w:pPr>
        <w:spacing w:line="578" w:lineRule="exact"/>
        <w:ind w:firstLine="640" w:firstLineChars="200"/>
        <w:rPr>
          <w:rFonts w:hint="eastAsia" w:ascii="黑体" w:hAnsi="黑体" w:eastAsia="黑体" w:cs="黑体"/>
          <w:bCs/>
          <w:color w:val="auto"/>
          <w:sz w:val="32"/>
          <w:szCs w:val="32"/>
        </w:rPr>
      </w:pPr>
      <w:r>
        <w:rPr>
          <w:rFonts w:hint="eastAsia" w:ascii="黑体" w:hAnsi="黑体" w:eastAsia="黑体" w:cs="黑体"/>
          <w:bCs/>
          <w:color w:val="auto"/>
          <w:sz w:val="32"/>
          <w:szCs w:val="32"/>
        </w:rPr>
        <w:t>十一、其他重要事项情况说明</w:t>
      </w:r>
    </w:p>
    <w:p>
      <w:pPr>
        <w:spacing w:line="578" w:lineRule="exact"/>
        <w:ind w:firstLine="640" w:firstLineChars="200"/>
        <w:rPr>
          <w:rFonts w:hint="eastAsia" w:ascii="楷体" w:hAnsi="楷体" w:eastAsia="楷体" w:cs="楷体"/>
          <w:bCs/>
          <w:color w:val="auto"/>
          <w:sz w:val="32"/>
          <w:szCs w:val="32"/>
        </w:rPr>
      </w:pPr>
      <w:bookmarkStart w:id="95" w:name="_Toc32639_WPSOffice_Level2"/>
      <w:bookmarkStart w:id="96" w:name="_Toc18325_WPSOffice_Level2"/>
      <w:bookmarkStart w:id="97" w:name="_Toc15262_WPSOffice_Level2"/>
      <w:bookmarkStart w:id="98" w:name="_Toc5978_WPSOffice_Level2"/>
      <w:bookmarkStart w:id="99" w:name="_Toc23598_WPSOffice_Level2"/>
      <w:bookmarkStart w:id="100" w:name="_Toc15565_WPSOffice_Level2"/>
      <w:r>
        <w:rPr>
          <w:rFonts w:hint="eastAsia" w:ascii="楷体" w:hAnsi="楷体" w:eastAsia="楷体" w:cs="楷体"/>
          <w:bCs/>
          <w:color w:val="auto"/>
          <w:sz w:val="32"/>
          <w:szCs w:val="32"/>
        </w:rPr>
        <w:t>（一）机关运行经费支出情况。</w:t>
      </w:r>
      <w:bookmarkEnd w:id="95"/>
      <w:bookmarkEnd w:id="96"/>
      <w:bookmarkEnd w:id="97"/>
      <w:bookmarkEnd w:id="98"/>
      <w:bookmarkEnd w:id="99"/>
      <w:bookmarkEnd w:id="100"/>
    </w:p>
    <w:p>
      <w:pPr>
        <w:spacing w:line="578" w:lineRule="exact"/>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202</w:t>
      </w:r>
      <w:r>
        <w:rPr>
          <w:rFonts w:ascii="仿宋_GB2312" w:hAnsi="ˎ̥" w:eastAsia="仿宋_GB2312"/>
          <w:color w:val="auto"/>
          <w:sz w:val="32"/>
          <w:szCs w:val="32"/>
        </w:rPr>
        <w:t>3</w:t>
      </w:r>
      <w:r>
        <w:rPr>
          <w:rFonts w:hint="eastAsia" w:ascii="仿宋_GB2312" w:hAnsi="ˎ̥" w:eastAsia="仿宋_GB2312"/>
          <w:color w:val="auto"/>
          <w:sz w:val="32"/>
          <w:szCs w:val="32"/>
        </w:rPr>
        <w:t>年度</w:t>
      </w:r>
      <w:r>
        <w:rPr>
          <w:rFonts w:hint="eastAsia" w:ascii="仿宋_GB2312" w:hAnsi="ˎ̥" w:eastAsia="仿宋_GB2312"/>
          <w:color w:val="auto"/>
          <w:sz w:val="32"/>
          <w:szCs w:val="32"/>
          <w:lang w:val="en-US" w:eastAsia="zh-CN"/>
        </w:rPr>
        <w:t>定安县塔岭工业园区管理委员会</w:t>
      </w:r>
      <w:r>
        <w:rPr>
          <w:rFonts w:hint="eastAsia" w:ascii="仿宋_GB2312" w:hAnsi="ˎ̥" w:eastAsia="仿宋_GB2312"/>
          <w:color w:val="auto"/>
          <w:sz w:val="32"/>
          <w:szCs w:val="32"/>
        </w:rPr>
        <w:t>机关运行经费</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w:t>
      </w:r>
      <w:bookmarkStart w:id="119" w:name="_GoBack"/>
      <w:bookmarkEnd w:id="119"/>
      <w:r>
        <w:rPr>
          <w:rFonts w:hint="eastAsia" w:ascii="仿宋_GB2312" w:hAnsi="ˎ̥" w:eastAsia="仿宋_GB2312"/>
          <w:color w:val="auto"/>
          <w:sz w:val="32"/>
          <w:szCs w:val="32"/>
        </w:rPr>
        <w:t>。</w:t>
      </w:r>
    </w:p>
    <w:p>
      <w:pPr>
        <w:spacing w:line="578" w:lineRule="exact"/>
        <w:ind w:firstLine="640" w:firstLineChars="200"/>
        <w:rPr>
          <w:rFonts w:hint="eastAsia" w:ascii="楷体" w:hAnsi="楷体" w:eastAsia="楷体" w:cs="楷体"/>
          <w:bCs/>
          <w:color w:val="auto"/>
          <w:sz w:val="32"/>
          <w:szCs w:val="32"/>
        </w:rPr>
      </w:pPr>
      <w:bookmarkStart w:id="101" w:name="_Toc25333_WPSOffice_Level2"/>
      <w:bookmarkStart w:id="102" w:name="_Toc32689_WPSOffice_Level2"/>
      <w:bookmarkStart w:id="103" w:name="_Toc3131_WPSOffice_Level2"/>
      <w:bookmarkStart w:id="104" w:name="_Toc23966_WPSOffice_Level2"/>
      <w:bookmarkStart w:id="105" w:name="_Toc30383_WPSOffice_Level2"/>
      <w:bookmarkStart w:id="106" w:name="_Toc13084_WPSOffice_Level2"/>
      <w:r>
        <w:rPr>
          <w:rFonts w:hint="eastAsia" w:ascii="楷体" w:hAnsi="楷体" w:eastAsia="楷体" w:cs="楷体"/>
          <w:bCs/>
          <w:color w:val="auto"/>
          <w:sz w:val="32"/>
          <w:szCs w:val="32"/>
        </w:rPr>
        <w:t>（二）政府采购支出情况。</w:t>
      </w:r>
      <w:bookmarkEnd w:id="101"/>
      <w:bookmarkEnd w:id="102"/>
      <w:bookmarkEnd w:id="103"/>
      <w:bookmarkEnd w:id="104"/>
      <w:bookmarkEnd w:id="105"/>
      <w:bookmarkEnd w:id="106"/>
    </w:p>
    <w:p>
      <w:pPr>
        <w:spacing w:line="578" w:lineRule="exact"/>
        <w:ind w:firstLine="640" w:firstLineChars="200"/>
        <w:jc w:val="left"/>
        <w:rPr>
          <w:rFonts w:hint="eastAsia" w:ascii="仿宋_GB2312" w:hAnsi="ˎ̥" w:eastAsia="仿宋_GB2312"/>
          <w:color w:val="auto"/>
          <w:sz w:val="32"/>
          <w:szCs w:val="32"/>
        </w:rPr>
      </w:pPr>
      <w:r>
        <w:rPr>
          <w:rFonts w:hint="eastAsia" w:ascii="仿宋_GB2312" w:hAnsi="ˎ̥" w:eastAsia="仿宋_GB2312"/>
          <w:color w:val="auto"/>
          <w:sz w:val="32"/>
          <w:szCs w:val="32"/>
        </w:rPr>
        <w:t>202</w:t>
      </w:r>
      <w:r>
        <w:rPr>
          <w:rFonts w:ascii="仿宋_GB2312" w:hAnsi="ˎ̥" w:eastAsia="仿宋_GB2312"/>
          <w:color w:val="auto"/>
          <w:sz w:val="32"/>
          <w:szCs w:val="32"/>
        </w:rPr>
        <w:t>3</w:t>
      </w:r>
      <w:r>
        <w:rPr>
          <w:rFonts w:hint="eastAsia" w:ascii="仿宋_GB2312" w:hAnsi="ˎ̥" w:eastAsia="仿宋_GB2312"/>
          <w:color w:val="auto"/>
          <w:sz w:val="32"/>
          <w:szCs w:val="32"/>
        </w:rPr>
        <w:t>年度</w:t>
      </w:r>
      <w:r>
        <w:rPr>
          <w:rFonts w:hint="eastAsia" w:ascii="仿宋_GB2312" w:hAnsi="ˎ̥" w:eastAsia="仿宋_GB2312"/>
          <w:color w:val="auto"/>
          <w:sz w:val="32"/>
          <w:szCs w:val="32"/>
          <w:lang w:val="en-US" w:eastAsia="zh-CN"/>
        </w:rPr>
        <w:t>定安县塔岭工业园区管理委员会</w:t>
      </w:r>
      <w:r>
        <w:rPr>
          <w:rFonts w:hint="eastAsia" w:ascii="仿宋_GB2312" w:hAnsi="ˎ̥" w:eastAsia="仿宋_GB2312"/>
          <w:color w:val="auto"/>
          <w:sz w:val="32"/>
          <w:szCs w:val="32"/>
        </w:rPr>
        <w:t>政府采购支出总额</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万元，其中：政府采购货物支出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万元、政府采购工程支出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万元、政府采购服务支出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万元。授予中小企业合同金额</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万元，占政府采购支出总额的</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%，其中：授予小微企业合同金额</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万元，占</w:t>
      </w:r>
      <w:r>
        <w:rPr>
          <w:rFonts w:hint="eastAsia" w:ascii="仿宋_GB2312" w:hAnsi="仿宋_GB2312" w:eastAsia="仿宋_GB2312" w:cs="仿宋_GB2312"/>
          <w:color w:val="auto"/>
          <w:kern w:val="0"/>
          <w:sz w:val="32"/>
          <w:szCs w:val="32"/>
          <w:lang w:bidi="ar"/>
        </w:rPr>
        <w:t>授予中小企业合同金额</w:t>
      </w:r>
      <w:r>
        <w:rPr>
          <w:rFonts w:hint="eastAsia" w:ascii="仿宋_GB2312" w:hAnsi="仿宋_GB2312" w:eastAsia="仿宋_GB2312" w:cs="仿宋_GB2312"/>
          <w:color w:val="auto"/>
          <w:sz w:val="32"/>
          <w:szCs w:val="32"/>
        </w:rPr>
        <w:t>的</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w:t>
      </w:r>
    </w:p>
    <w:p>
      <w:pPr>
        <w:spacing w:line="578" w:lineRule="exact"/>
        <w:ind w:firstLine="640" w:firstLineChars="200"/>
        <w:rPr>
          <w:rFonts w:hint="eastAsia" w:ascii="楷体" w:hAnsi="楷体" w:eastAsia="楷体" w:cs="楷体"/>
          <w:bCs/>
          <w:color w:val="auto"/>
          <w:sz w:val="32"/>
          <w:szCs w:val="32"/>
        </w:rPr>
      </w:pPr>
      <w:bookmarkStart w:id="107" w:name="_Toc10902_WPSOffice_Level2"/>
      <w:bookmarkStart w:id="108" w:name="_Toc527_WPSOffice_Level2"/>
      <w:bookmarkStart w:id="109" w:name="_Toc19989_WPSOffice_Level2"/>
      <w:bookmarkStart w:id="110" w:name="_Toc15129_WPSOffice_Level2"/>
      <w:bookmarkStart w:id="111" w:name="_Toc6016_WPSOffice_Level2"/>
      <w:bookmarkStart w:id="112" w:name="_Toc29584_WPSOffice_Level2"/>
      <w:r>
        <w:rPr>
          <w:rFonts w:hint="eastAsia" w:ascii="楷体" w:hAnsi="楷体" w:eastAsia="楷体" w:cs="楷体"/>
          <w:bCs/>
          <w:color w:val="auto"/>
          <w:sz w:val="32"/>
          <w:szCs w:val="32"/>
        </w:rPr>
        <w:t>（三）国有资产占用情况。</w:t>
      </w:r>
      <w:bookmarkEnd w:id="107"/>
      <w:bookmarkEnd w:id="108"/>
      <w:bookmarkEnd w:id="109"/>
      <w:bookmarkEnd w:id="110"/>
      <w:bookmarkEnd w:id="111"/>
      <w:bookmarkEnd w:id="112"/>
    </w:p>
    <w:p>
      <w:pPr>
        <w:spacing w:line="578" w:lineRule="exact"/>
        <w:ind w:firstLine="640" w:firstLineChars="200"/>
        <w:rPr>
          <w:rFonts w:hint="eastAsia" w:ascii="仿宋_GB2312" w:hAnsi="ˎ̥" w:eastAsia="仿宋_GB2312"/>
          <w:color w:val="auto"/>
          <w:sz w:val="32"/>
          <w:szCs w:val="32"/>
        </w:rPr>
      </w:pPr>
      <w:r>
        <w:rPr>
          <w:rFonts w:hint="eastAsia" w:ascii="仿宋_GB2312" w:hAnsi="ˎ̥" w:eastAsia="仿宋_GB2312"/>
          <w:bCs/>
          <w:color w:val="auto"/>
          <w:sz w:val="32"/>
          <w:szCs w:val="32"/>
        </w:rPr>
        <w:t>截至202</w:t>
      </w:r>
      <w:r>
        <w:rPr>
          <w:rFonts w:ascii="仿宋_GB2312" w:hAnsi="ˎ̥" w:eastAsia="仿宋_GB2312"/>
          <w:bCs/>
          <w:color w:val="auto"/>
          <w:sz w:val="32"/>
          <w:szCs w:val="32"/>
        </w:rPr>
        <w:t>3</w:t>
      </w:r>
      <w:r>
        <w:rPr>
          <w:rFonts w:hint="eastAsia" w:ascii="仿宋_GB2312" w:hAnsi="ˎ̥" w:eastAsia="仿宋_GB2312"/>
          <w:bCs/>
          <w:color w:val="auto"/>
          <w:sz w:val="32"/>
          <w:szCs w:val="32"/>
        </w:rPr>
        <w:t>年12月31日，本部门拥有</w:t>
      </w:r>
      <w:r>
        <w:rPr>
          <w:rFonts w:hint="eastAsia" w:ascii="仿宋_GB2312" w:hAnsi="ˎ̥" w:eastAsia="仿宋_GB2312"/>
          <w:color w:val="auto"/>
          <w:sz w:val="32"/>
          <w:szCs w:val="32"/>
        </w:rPr>
        <w:t>房屋面积</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平方米，其中：办公用房</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平方米，业务用房</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平方米，其他（不含构筑物）</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平方米。</w:t>
      </w:r>
    </w:p>
    <w:p>
      <w:pPr>
        <w:spacing w:line="578" w:lineRule="exact"/>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本部门共有车辆</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辆，其中，副部（省）级及以上领导用车</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辆、主要负责人用车</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辆、机要通信用车</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辆、应急保障用车</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辆、执法执勤用车</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辆、特种专业技术用车</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辆、离退休干部服务用车</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辆、其他用车</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辆</w:t>
      </w:r>
      <w:r>
        <w:rPr>
          <w:rFonts w:hint="eastAsia" w:ascii="仿宋_GB2312" w:hAnsi="ˎ̥" w:eastAsia="仿宋_GB2312"/>
          <w:color w:val="auto"/>
          <w:sz w:val="32"/>
          <w:szCs w:val="32"/>
          <w:lang w:val="en-US" w:eastAsia="zh-CN"/>
        </w:rPr>
        <w:t>.</w:t>
      </w:r>
      <w:r>
        <w:rPr>
          <w:rFonts w:hint="eastAsia" w:ascii="仿宋_GB2312" w:hAnsi="ˎ̥" w:eastAsia="仿宋_GB2312"/>
          <w:color w:val="auto"/>
          <w:sz w:val="32"/>
          <w:szCs w:val="32"/>
        </w:rPr>
        <w:t>单价100万元（含）以上设备（不含车辆）</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台（套）。</w:t>
      </w:r>
    </w:p>
    <w:p>
      <w:pPr>
        <w:spacing w:line="578" w:lineRule="exact"/>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年末在建工程</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w:t>
      </w:r>
    </w:p>
    <w:p>
      <w:pPr>
        <w:spacing w:line="578" w:lineRule="exact"/>
        <w:jc w:val="center"/>
        <w:rPr>
          <w:rFonts w:hint="eastAsia" w:ascii="黑体" w:hAnsi="ˎ̥" w:eastAsia="黑体"/>
          <w:color w:val="auto"/>
          <w:sz w:val="32"/>
          <w:szCs w:val="32"/>
        </w:rPr>
      </w:pPr>
      <w:bookmarkStart w:id="113" w:name="_Toc15425_WPSOffice_Level1"/>
      <w:bookmarkStart w:id="114" w:name="_Toc11039_WPSOffice_Level1"/>
      <w:bookmarkStart w:id="115" w:name="_Toc4398_WPSOffice_Level1"/>
      <w:bookmarkStart w:id="116" w:name="_Toc8874_WPSOffice_Level1"/>
      <w:bookmarkStart w:id="117" w:name="_Toc17580_WPSOffice_Level1"/>
      <w:bookmarkStart w:id="118" w:name="_Toc8808_WPSOffice_Level1"/>
    </w:p>
    <w:p>
      <w:pPr>
        <w:spacing w:line="578" w:lineRule="exact"/>
        <w:jc w:val="center"/>
        <w:rPr>
          <w:rFonts w:hint="eastAsia" w:ascii="黑体" w:hAnsi="ˎ̥" w:eastAsia="黑体"/>
          <w:color w:val="auto"/>
          <w:sz w:val="32"/>
          <w:szCs w:val="32"/>
        </w:rPr>
      </w:pPr>
      <w:r>
        <w:rPr>
          <w:rFonts w:hint="eastAsia" w:ascii="黑体" w:hAnsi="ˎ̥" w:eastAsia="黑体"/>
          <w:color w:val="auto"/>
          <w:sz w:val="32"/>
          <w:szCs w:val="32"/>
        </w:rPr>
        <w:t>第四部分  名词解释</w:t>
      </w:r>
      <w:bookmarkEnd w:id="113"/>
      <w:bookmarkEnd w:id="114"/>
      <w:bookmarkEnd w:id="115"/>
      <w:bookmarkEnd w:id="116"/>
      <w:bookmarkEnd w:id="117"/>
      <w:bookmarkEnd w:id="118"/>
    </w:p>
    <w:p>
      <w:pPr>
        <w:spacing w:line="578" w:lineRule="exact"/>
        <w:jc w:val="center"/>
        <w:rPr>
          <w:rFonts w:hint="eastAsia" w:ascii="黑体" w:hAnsi="ˎ̥" w:eastAsia="黑体"/>
          <w:color w:val="auto"/>
          <w:sz w:val="32"/>
          <w:szCs w:val="32"/>
        </w:rPr>
      </w:pPr>
    </w:p>
    <w:p>
      <w:pPr>
        <w:numPr>
          <w:ilvl w:val="0"/>
          <w:numId w:val="0"/>
        </w:numPr>
        <w:spacing w:line="578" w:lineRule="exact"/>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财政拨款收入：指同级政府财政部门当年拨付的各类财政拨款。</w:t>
      </w:r>
    </w:p>
    <w:p>
      <w:pPr>
        <w:spacing w:line="578" w:lineRule="exact"/>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二、上级补助收入：指事业单位从主管部门和上级单位取得的非财政补助收入。</w:t>
      </w:r>
    </w:p>
    <w:p>
      <w:pPr>
        <w:spacing w:line="578" w:lineRule="exact"/>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三、事业收入：指事业单位开展专业业务活动及辅助活动取得的收入。</w:t>
      </w:r>
    </w:p>
    <w:p>
      <w:pPr>
        <w:spacing w:line="578" w:lineRule="exact"/>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四、经营收入：指事业单位在专业业务活动及其辅助活动之外开展非独立核算经营活动取得的收入。</w:t>
      </w:r>
    </w:p>
    <w:p>
      <w:pPr>
        <w:spacing w:line="578" w:lineRule="exact"/>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五、附属单位上缴收入：指事业单位取得附属独立核算单位根据有关规定上缴的收入。</w:t>
      </w:r>
    </w:p>
    <w:p>
      <w:pPr>
        <w:spacing w:line="578" w:lineRule="exact"/>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六、其他收入：指除上述“财政拨款收入”“事业收入”“上级补助收入”“经营收入”“附属单位上缴收入”等以外的收入。</w:t>
      </w:r>
    </w:p>
    <w:p>
      <w:pPr>
        <w:spacing w:line="578" w:lineRule="exact"/>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七、使用非财政拨款结余：指事业单位在当年的“财政拨款收入”“事业收入”“经营收入”“其他收入”等不足以安排当年支出的情况下，使用非同级财政拨款结余资金弥补本年度收支缺口。</w:t>
      </w:r>
    </w:p>
    <w:p>
      <w:pPr>
        <w:spacing w:line="578" w:lineRule="exact"/>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八、年初结转和结余：指以前年度尚未完成、结转到本年按有关规定继续使用的资金，或项目已完成等产生的结余资金。</w:t>
      </w:r>
    </w:p>
    <w:p>
      <w:pPr>
        <w:spacing w:line="578" w:lineRule="exact"/>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九、结余分配：指事业单位缴纳企业所得税以及从非财政拨款结余或经营结余中提取各类结余的情况。</w:t>
      </w:r>
    </w:p>
    <w:p>
      <w:pPr>
        <w:spacing w:line="578" w:lineRule="exact"/>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十、年末结转和结余：指本年度或以前年度预算安排、因客观条件发生变化无法按原计划实施，需要延迟到以后年度按有关规定继续使用的资金（不包括事业单位非财政拨款结余和专用结余）。</w:t>
      </w:r>
    </w:p>
    <w:p>
      <w:pPr>
        <w:spacing w:line="578" w:lineRule="exact"/>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十一、基本支出：指为保障机构正常运转、完成日常工作任务而发生的人员支出和公用支出。</w:t>
      </w:r>
    </w:p>
    <w:p>
      <w:pPr>
        <w:spacing w:line="578" w:lineRule="exact"/>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十二、项目支出：指在基本支出之外为完成特定行政任务和事业发展目标所发生的支出。</w:t>
      </w:r>
    </w:p>
    <w:p>
      <w:pPr>
        <w:spacing w:line="578" w:lineRule="exact"/>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十三、经营支出：指事业单位在专业业务活动及其辅助活动之外开展非独立核算经营活动发生的支出。</w:t>
      </w:r>
    </w:p>
    <w:p>
      <w:pPr>
        <w:spacing w:line="578" w:lineRule="exact"/>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十四、“三公”经费：纳入本级财政预决算管理的“三公”经费，是指用一般公共预算财政财政拨款、政府性基金预算财政拨款及国有资本经营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及燃料费、维修费、过路过桥费、保险费、安全奖励费用等支出；公务接待费反映单位按规定开支的各类公务接待（含外宾接待）费用。</w:t>
      </w:r>
    </w:p>
    <w:p>
      <w:pPr>
        <w:spacing w:line="578" w:lineRule="exact"/>
        <w:ind w:firstLine="645"/>
        <w:rPr>
          <w:color w:val="auto"/>
        </w:rPr>
      </w:pPr>
      <w:r>
        <w:rPr>
          <w:rFonts w:hint="eastAsia" w:ascii="仿宋_GB2312" w:hAnsi="ˎ̥" w:eastAsia="仿宋_GB2312"/>
          <w:color w:val="auto"/>
          <w:sz w:val="32"/>
          <w:szCs w:val="32"/>
        </w:rPr>
        <w:t>十五、机关运行经费：为保障行政单位（含参照公务员法管理的事业单位）运行使用一般公共预算财政拨款安排的基本支出经费用于购买货物和服务的各项资金，包括办公及印刷费、邮电费、差旅费、会议费、福利费、日常维修费、专用材料及一般设备购置费、办公用房水电费、办公用房取暖费、办公用房物业管理费、公务用车运行维护费以及其他费用等。</w:t>
      </w:r>
    </w:p>
    <w:p>
      <w:pPr>
        <w:keepNext w:val="0"/>
        <w:keepLines w:val="0"/>
        <w:widowControl/>
        <w:suppressLineNumbers w:val="0"/>
        <w:spacing w:before="0" w:beforeAutospacing="0" w:after="0" w:afterAutospacing="1"/>
        <w:ind w:left="0" w:right="0"/>
        <w:jc w:val="left"/>
        <w:rPr>
          <w:color w:val="auto"/>
          <w:shd w:val="clear" w:fill="FFFFFF"/>
          <w:lang w:val="en-US"/>
        </w:rPr>
      </w:pPr>
    </w:p>
    <w:sectPr>
      <w:pgSz w:w="11915" w:h="16851"/>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isplayHorizontalDrawingGridEvery w:val="1"/>
  <w:displayVerticalDrawingGridEvery w:val="1"/>
  <w:noPunctuationKerning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wZDhiMDljOGZjMWI1NDA3NzFhZTE3MDgwMzM0YjcifQ=="/>
    <w:docVar w:name="KSO_WPS_MARK_KEY" w:val="aacc7af3-11a7-42d2-ac8f-169aae43e509"/>
  </w:docVars>
  <w:rsids>
    <w:rsidRoot w:val="00000000"/>
    <w:rsid w:val="04CA1B29"/>
    <w:rsid w:val="12D76A4F"/>
    <w:rsid w:val="13D732E7"/>
    <w:rsid w:val="15C63E26"/>
    <w:rsid w:val="1E7931BB"/>
    <w:rsid w:val="272E0923"/>
    <w:rsid w:val="2927542D"/>
    <w:rsid w:val="38CC15B8"/>
    <w:rsid w:val="42341912"/>
    <w:rsid w:val="4999265C"/>
    <w:rsid w:val="4FEE32C1"/>
    <w:rsid w:val="589C3A50"/>
    <w:rsid w:val="5DC15068"/>
    <w:rsid w:val="6B2D1161"/>
    <w:rsid w:val="6CFE204C"/>
    <w:rsid w:val="6EFD5AB2"/>
    <w:rsid w:val="74305C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EastAsia" w:hAnsiTheme="minorEastAsia" w:eastAsiaTheme="minorEastAsia" w:cstheme="minorEastAsia"/>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page number"/>
    <w:qFormat/>
    <w:uiPriority w:val="0"/>
  </w:style>
  <w:style w:type="paragraph" w:customStyle="1" w:styleId="14">
    <w:name w:val="WPSOffice手动目录 1"/>
    <w:qFormat/>
    <w:uiPriority w:val="0"/>
    <w:rPr>
      <w:rFonts w:ascii="Times New Roman" w:hAnsi="Times New Roman" w:eastAsia="宋体" w:cstheme="minorBidi"/>
      <w:lang w:val="en-US" w:eastAsia="zh-CN" w:bidi="ar-SA"/>
    </w:rPr>
  </w:style>
  <w:style w:type="paragraph" w:customStyle="1" w:styleId="15">
    <w:name w:val="WPSOffice手动目录 2"/>
    <w:qFormat/>
    <w:uiPriority w:val="0"/>
    <w:pPr>
      <w:ind w:leftChars="200"/>
    </w:pPr>
    <w:rPr>
      <w:rFonts w:ascii="Times New Roman" w:hAnsi="Times New Roman" w:eastAsia="宋体" w:cstheme="minorBidi"/>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21</Pages>
  <Words>9208</Words>
  <Characters>10259</Characters>
  <TotalTime>6</TotalTime>
  <ScaleCrop>false</ScaleCrop>
  <LinksUpToDate>false</LinksUpToDate>
  <CharactersWithSpaces>10380</CharactersWithSpaces>
  <Application>WPS Office_11.8.2.10229_F1E327BC-269C-435d-A152-05C5408002CA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2023-09-07T00:27:00Z</dcterms:created>
  <dc:creator>Administrator</dc:creator>
  <cp:lastModifiedBy>Administrator</cp:lastModifiedBy>
  <cp:lastPrinted>2024-09-26T08:22:00Z</cp:lastPrinted>
  <dcterms:modified xsi:type="dcterms:W3CDTF">2024-09-26T09:14:25Z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CF921567333D46D98F51232C4CF7555A</vt:lpwstr>
  </property>
</Properties>
</file>