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jc w:val="center"/>
        <w:rPr>
          <w:rFonts w:hint="eastAsia"/>
          <w:b/>
          <w:bCs/>
          <w:sz w:val="72"/>
          <w:lang w:val="en-US" w:eastAsia="zh-CN"/>
        </w:rPr>
      </w:pPr>
    </w:p>
    <w:p>
      <w:pPr>
        <w:pStyle w:val="15"/>
        <w:jc w:val="center"/>
        <w:rPr>
          <w:b/>
          <w:bCs/>
          <w:sz w:val="72"/>
        </w:rPr>
      </w:pPr>
      <w:r>
        <w:rPr>
          <w:rFonts w:hint="eastAsia"/>
          <w:b/>
          <w:bCs/>
          <w:sz w:val="72"/>
          <w:lang w:val="en-US" w:eastAsia="zh-CN"/>
        </w:rPr>
        <w:t>建筑</w:t>
      </w:r>
      <w:r>
        <w:rPr>
          <w:rFonts w:hint="eastAsia"/>
          <w:b/>
          <w:bCs/>
          <w:sz w:val="72"/>
        </w:rPr>
        <w:t>沉降观测合同</w:t>
      </w:r>
    </w:p>
    <w:p>
      <w:pPr>
        <w:pStyle w:val="15"/>
        <w:jc w:val="center"/>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rPr>
          <w:rFonts w:hint="default" w:ascii="宋体" w:hAnsi="宋体"/>
          <w:u w:val="single"/>
          <w:lang w:val="en-US" w:eastAsia="zh-CN"/>
        </w:rPr>
      </w:pPr>
      <w:r>
        <w:rPr>
          <w:rFonts w:hint="eastAsia" w:hAnsi="宋体"/>
          <w:sz w:val="28"/>
        </w:rPr>
        <w:t>工程名称：</w:t>
      </w:r>
      <w:r>
        <w:rPr>
          <w:rFonts w:hint="eastAsia" w:hAnsi="宋体"/>
          <w:sz w:val="28"/>
          <w:szCs w:val="28"/>
          <w:u w:val="single"/>
          <w:lang w:val="en-US" w:eastAsia="zh-CN"/>
        </w:rPr>
        <w:t>定安塔岭工业园区标准厂房建设项目建筑沉降观测</w:t>
      </w:r>
      <w:r>
        <w:rPr>
          <w:rFonts w:hint="eastAsia" w:hAnsi="宋体"/>
          <w:sz w:val="28"/>
          <w:u w:val="single"/>
          <w:lang w:val="en-US" w:eastAsia="zh-CN"/>
        </w:rPr>
        <w:t xml:space="preserve">                                                   </w:t>
      </w:r>
    </w:p>
    <w:p>
      <w:pPr>
        <w:pStyle w:val="15"/>
        <w:rPr>
          <w:rFonts w:hAnsi="宋体"/>
          <w:sz w:val="28"/>
        </w:rPr>
      </w:pPr>
      <w:r>
        <w:rPr>
          <w:rFonts w:hint="eastAsia" w:hAnsi="宋体"/>
          <w:sz w:val="28"/>
        </w:rPr>
        <w:t>工程地点</w:t>
      </w:r>
      <w:r>
        <w:rPr>
          <w:rFonts w:hint="eastAsia" w:hAnsi="宋体"/>
          <w:sz w:val="28"/>
          <w:lang w:eastAsia="zh-CN"/>
        </w:rPr>
        <w:t>：</w:t>
      </w:r>
      <w:r>
        <w:rPr>
          <w:rFonts w:hint="eastAsia" w:hAnsi="宋体"/>
          <w:sz w:val="28"/>
          <w:u w:val="single"/>
          <w:lang w:val="en-US" w:eastAsia="zh-CN"/>
        </w:rPr>
        <w:t>海南省定安县定城镇</w:t>
      </w:r>
      <w:r>
        <w:rPr>
          <w:rFonts w:hAnsi="宋体"/>
          <w:sz w:val="28"/>
          <w:u w:val="single"/>
        </w:rPr>
        <w:t xml:space="preserve"> </w:t>
      </w:r>
      <w:r>
        <w:rPr>
          <w:rFonts w:hint="eastAsia" w:hAnsi="宋体"/>
          <w:sz w:val="28"/>
          <w:u w:val="single"/>
          <w:lang w:val="en-US" w:eastAsia="zh-CN"/>
        </w:rPr>
        <w:t xml:space="preserve"> </w:t>
      </w:r>
      <w:r>
        <w:rPr>
          <w:rFonts w:hAnsi="宋体"/>
          <w:sz w:val="28"/>
          <w:u w:val="single"/>
        </w:rPr>
        <w:t xml:space="preserve">           </w:t>
      </w:r>
      <w:r>
        <w:rPr>
          <w:rFonts w:hint="eastAsia" w:hAnsi="宋体"/>
          <w:sz w:val="28"/>
          <w:u w:val="single"/>
          <w:lang w:val="en-US" w:eastAsia="zh-CN"/>
        </w:rPr>
        <w:t xml:space="preserve"> </w:t>
      </w:r>
      <w:r>
        <w:rPr>
          <w:rFonts w:hAnsi="宋体"/>
          <w:sz w:val="28"/>
          <w:u w:val="single"/>
        </w:rPr>
        <w:t xml:space="preserve">   </w:t>
      </w:r>
      <w:r>
        <w:rPr>
          <w:rFonts w:hint="eastAsia" w:hAnsi="宋体"/>
          <w:sz w:val="28"/>
          <w:u w:val="single"/>
          <w:lang w:val="en-US" w:eastAsia="zh-CN"/>
        </w:rPr>
        <w:t xml:space="preserve">                   </w:t>
      </w:r>
      <w:r>
        <w:rPr>
          <w:rFonts w:hAnsi="宋体"/>
          <w:sz w:val="28"/>
          <w:u w:val="single"/>
        </w:rPr>
        <w:t xml:space="preserve"> </w:t>
      </w:r>
    </w:p>
    <w:p>
      <w:pPr>
        <w:spacing w:line="400" w:lineRule="exact"/>
        <w:rPr>
          <w:rFonts w:hAnsi="宋体"/>
          <w:sz w:val="28"/>
        </w:rPr>
      </w:pPr>
      <w:r>
        <w:rPr>
          <w:rFonts w:hint="eastAsia" w:hAnsi="宋体"/>
          <w:sz w:val="28"/>
          <w:lang w:val="en-US" w:eastAsia="zh-CN"/>
        </w:rPr>
        <w:t>甲</w:t>
      </w:r>
      <w:r>
        <w:rPr>
          <w:rFonts w:hint="default" w:hAnsi="宋体"/>
          <w:sz w:val="28"/>
          <w:lang w:val="en-US" w:eastAsia="zh-CN"/>
        </w:rPr>
        <w:t xml:space="preserve">    </w:t>
      </w:r>
      <w:r>
        <w:rPr>
          <w:rFonts w:hint="eastAsia" w:hAnsi="宋体"/>
          <w:sz w:val="28"/>
          <w:lang w:val="en-US" w:eastAsia="zh-CN"/>
        </w:rPr>
        <w:t>方</w:t>
      </w:r>
      <w:r>
        <w:rPr>
          <w:rFonts w:hint="eastAsia" w:hAnsi="宋体"/>
          <w:sz w:val="28"/>
        </w:rPr>
        <w:t>：</w:t>
      </w:r>
      <w:r>
        <w:rPr>
          <w:rFonts w:hint="eastAsia" w:hAnsi="宋体"/>
          <w:sz w:val="28"/>
          <w:u w:val="single"/>
          <w:lang w:val="en-US" w:eastAsia="zh-CN"/>
        </w:rPr>
        <w:t xml:space="preserve">定安塔岭园区投资开发有限公司                   </w:t>
      </w:r>
    </w:p>
    <w:p>
      <w:pPr>
        <w:pStyle w:val="15"/>
        <w:rPr>
          <w:rFonts w:hAnsi="宋体"/>
          <w:sz w:val="28"/>
        </w:rPr>
      </w:pPr>
      <w:r>
        <w:rPr>
          <w:rFonts w:hint="eastAsia" w:hAnsi="宋体"/>
          <w:sz w:val="28"/>
          <w:lang w:val="en-US" w:eastAsia="zh-CN"/>
        </w:rPr>
        <w:t>乙</w:t>
      </w:r>
      <w:r>
        <w:rPr>
          <w:rFonts w:hint="default" w:hAnsi="宋体"/>
          <w:sz w:val="28"/>
          <w:lang w:val="en-US" w:eastAsia="zh-CN"/>
        </w:rPr>
        <w:t xml:space="preserve">    </w:t>
      </w:r>
      <w:r>
        <w:rPr>
          <w:rFonts w:hint="eastAsia" w:hAnsi="宋体"/>
          <w:sz w:val="28"/>
          <w:lang w:val="en-US" w:eastAsia="zh-CN"/>
        </w:rPr>
        <w:t>方</w:t>
      </w:r>
      <w:r>
        <w:rPr>
          <w:rFonts w:hint="eastAsia" w:hAnsi="宋体"/>
          <w:sz w:val="28"/>
        </w:rPr>
        <w:t>：</w:t>
      </w:r>
      <w:r>
        <w:rPr>
          <w:rFonts w:hint="eastAsia" w:ascii="Times New Roman" w:hAnsi="宋体" w:eastAsia="仿宋_GB2312"/>
          <w:kern w:val="2"/>
          <w:sz w:val="28"/>
          <w:szCs w:val="24"/>
          <w:u w:val="single"/>
          <w:lang w:val="en-US" w:eastAsia="zh-CN" w:bidi="ar-SA"/>
        </w:rPr>
        <w:t xml:space="preserve">    </w:t>
      </w:r>
      <w:r>
        <w:rPr>
          <w:rFonts w:hint="eastAsia" w:hAnsi="宋体"/>
          <w:sz w:val="28"/>
          <w:u w:val="single"/>
          <w:lang w:val="en-US" w:eastAsia="zh-CN"/>
        </w:rPr>
        <w:t xml:space="preserve">              </w:t>
      </w:r>
    </w:p>
    <w:p>
      <w:pPr>
        <w:pStyle w:val="15"/>
        <w:rPr>
          <w:rFonts w:hAnsi="宋体"/>
          <w:sz w:val="28"/>
          <w:u w:val="single"/>
        </w:rPr>
      </w:pPr>
      <w:r>
        <w:rPr>
          <w:rFonts w:hint="eastAsia" w:hAnsi="宋体"/>
          <w:sz w:val="28"/>
        </w:rPr>
        <w:t>签订日期：</w:t>
      </w:r>
      <w:r>
        <w:rPr>
          <w:rFonts w:hint="eastAsia" w:hAnsi="宋体"/>
          <w:sz w:val="28"/>
          <w:szCs w:val="28"/>
          <w:u w:val="single"/>
          <w:lang w:val="en-US" w:eastAsia="zh-CN"/>
        </w:rPr>
        <w:t xml:space="preserve">  </w:t>
      </w:r>
      <w:r>
        <w:rPr>
          <w:rFonts w:hint="default" w:hAnsi="宋体"/>
          <w:sz w:val="28"/>
          <w:szCs w:val="28"/>
          <w:u w:val="single"/>
          <w:lang w:val="en-US" w:eastAsia="zh-CN"/>
        </w:rPr>
        <w:t xml:space="preserve"> </w:t>
      </w:r>
      <w:r>
        <w:rPr>
          <w:rFonts w:hint="eastAsia" w:hAnsi="宋体"/>
          <w:sz w:val="28"/>
          <w:szCs w:val="28"/>
          <w:u w:val="single"/>
        </w:rPr>
        <w:t>年</w:t>
      </w:r>
      <w:r>
        <w:rPr>
          <w:rFonts w:hAnsi="宋体"/>
          <w:sz w:val="28"/>
          <w:szCs w:val="28"/>
          <w:u w:val="single"/>
        </w:rPr>
        <w:t xml:space="preserve">  </w:t>
      </w:r>
      <w:r>
        <w:rPr>
          <w:rFonts w:hint="default" w:hAnsi="宋体"/>
          <w:sz w:val="28"/>
          <w:szCs w:val="28"/>
          <w:u w:val="single"/>
          <w:lang w:val="en-US"/>
        </w:rPr>
        <w:t xml:space="preserve"> </w:t>
      </w:r>
      <w:r>
        <w:rPr>
          <w:rFonts w:hAnsi="宋体"/>
          <w:sz w:val="28"/>
          <w:szCs w:val="28"/>
          <w:u w:val="single"/>
        </w:rPr>
        <w:t xml:space="preserve"> </w:t>
      </w:r>
      <w:r>
        <w:rPr>
          <w:rFonts w:hint="eastAsia" w:hAnsi="宋体"/>
          <w:sz w:val="28"/>
          <w:szCs w:val="28"/>
          <w:u w:val="single"/>
        </w:rPr>
        <w:t>月</w:t>
      </w:r>
      <w:r>
        <w:rPr>
          <w:rFonts w:hAnsi="宋体"/>
          <w:sz w:val="28"/>
          <w:szCs w:val="28"/>
          <w:u w:val="single"/>
        </w:rPr>
        <w:t xml:space="preserve">   </w:t>
      </w:r>
      <w:r>
        <w:rPr>
          <w:rFonts w:hint="default" w:hAnsi="宋体"/>
          <w:sz w:val="28"/>
          <w:szCs w:val="28"/>
          <w:u w:val="single"/>
          <w:lang w:val="en-US"/>
        </w:rPr>
        <w:t xml:space="preserve"> </w:t>
      </w:r>
      <w:r>
        <w:rPr>
          <w:rFonts w:hAnsi="宋体"/>
          <w:sz w:val="28"/>
          <w:szCs w:val="28"/>
          <w:u w:val="single"/>
        </w:rPr>
        <w:t xml:space="preserve"> </w:t>
      </w:r>
      <w:r>
        <w:rPr>
          <w:rFonts w:hint="eastAsia" w:hAnsi="宋体"/>
          <w:sz w:val="28"/>
          <w:szCs w:val="28"/>
          <w:u w:val="single"/>
        </w:rPr>
        <w:t>日</w:t>
      </w:r>
      <w:r>
        <w:rPr>
          <w:rFonts w:hAnsi="宋体"/>
          <w:sz w:val="28"/>
          <w:u w:val="single"/>
        </w:rPr>
        <w:t xml:space="preserve">           </w:t>
      </w:r>
      <w:r>
        <w:rPr>
          <w:rFonts w:hint="eastAsia" w:hAnsi="宋体"/>
          <w:sz w:val="28"/>
          <w:u w:val="single"/>
          <w:lang w:val="en-US" w:eastAsia="zh-CN"/>
        </w:rPr>
        <w:t xml:space="preserve">      </w:t>
      </w:r>
      <w:r>
        <w:rPr>
          <w:rFonts w:hAnsi="宋体"/>
          <w:sz w:val="28"/>
          <w:u w:val="single"/>
        </w:rPr>
        <w:t xml:space="preserve">    </w:t>
      </w:r>
    </w:p>
    <w:p>
      <w:pPr>
        <w:pStyle w:val="15"/>
        <w:spacing w:line="360" w:lineRule="auto"/>
      </w:pPr>
    </w:p>
    <w:p>
      <w:pPr>
        <w:pStyle w:val="15"/>
        <w:spacing w:line="360" w:lineRule="auto"/>
      </w:pPr>
    </w:p>
    <w:p>
      <w:pPr>
        <w:pStyle w:val="15"/>
        <w:spacing w:line="360" w:lineRule="auto"/>
      </w:pPr>
    </w:p>
    <w:p>
      <w:pPr>
        <w:pStyle w:val="15"/>
        <w:spacing w:line="360" w:lineRule="auto"/>
      </w:pPr>
    </w:p>
    <w:p>
      <w:pPr>
        <w:pStyle w:val="15"/>
        <w:tabs>
          <w:tab w:val="left" w:pos="7065"/>
        </w:tabs>
      </w:pPr>
    </w:p>
    <w:p>
      <w:pPr>
        <w:pStyle w:val="15"/>
        <w:tabs>
          <w:tab w:val="left" w:pos="7065"/>
        </w:tabs>
      </w:pPr>
    </w:p>
    <w:p>
      <w:pPr>
        <w:pStyle w:val="15"/>
        <w:tabs>
          <w:tab w:val="left" w:pos="7065"/>
        </w:tabs>
      </w:pPr>
      <w:r>
        <w:tab/>
      </w:r>
    </w:p>
    <w:p>
      <w:pPr>
        <w:pStyle w:val="15"/>
        <w:spacing w:line="360" w:lineRule="exact"/>
        <w:ind w:firstLine="2570" w:firstLineChars="800"/>
        <w:rPr>
          <w:rFonts w:hint="eastAsia" w:eastAsia="宋体"/>
          <w:b/>
          <w:bCs/>
          <w:sz w:val="32"/>
          <w:lang w:eastAsia="zh-CN"/>
        </w:rPr>
      </w:pPr>
      <w:r>
        <w:rPr>
          <w:rFonts w:hint="eastAsia"/>
          <w:b/>
          <w:bCs/>
          <w:sz w:val="32"/>
          <w:lang w:val="en-US" w:eastAsia="zh-CN"/>
        </w:rPr>
        <w:t xml:space="preserve"> </w:t>
      </w:r>
    </w:p>
    <w:p/>
    <w:p/>
    <w:p/>
    <w:p/>
    <w:p/>
    <w:p/>
    <w:p>
      <w:pPr>
        <w:tabs>
          <w:tab w:val="center" w:pos="4393"/>
          <w:tab w:val="right" w:pos="8787"/>
        </w:tabs>
        <w:jc w:val="both"/>
        <w:rPr>
          <w:b/>
          <w:sz w:val="36"/>
          <w:szCs w:val="36"/>
        </w:rPr>
      </w:pPr>
    </w:p>
    <w:p>
      <w:pPr>
        <w:tabs>
          <w:tab w:val="center" w:pos="4393"/>
          <w:tab w:val="right" w:pos="8787"/>
        </w:tabs>
        <w:jc w:val="center"/>
        <w:rPr>
          <w:rFonts w:hint="eastAsia"/>
          <w:b/>
          <w:sz w:val="36"/>
          <w:szCs w:val="36"/>
        </w:rPr>
      </w:pPr>
      <w:r>
        <w:rPr>
          <w:rFonts w:hint="eastAsia"/>
          <w:b/>
          <w:sz w:val="36"/>
          <w:szCs w:val="36"/>
        </w:rPr>
        <w:t>沉降观测委托合同</w:t>
      </w:r>
    </w:p>
    <w:p>
      <w:pPr>
        <w:ind w:firstLine="420" w:firstLineChars="200"/>
        <w:rPr>
          <w:szCs w:val="21"/>
        </w:rPr>
      </w:pPr>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lang w:eastAsia="zh-CN"/>
        </w:rPr>
        <w:t>甲方</w:t>
      </w:r>
      <w:r>
        <w:rPr>
          <w:rFonts w:hint="eastAsia" w:ascii="仿宋" w:hAnsi="仿宋" w:eastAsia="仿宋" w:cs="Times New Roman"/>
          <w:sz w:val="28"/>
          <w:szCs w:val="28"/>
        </w:rPr>
        <w:t>：</w:t>
      </w:r>
      <w:r>
        <w:rPr>
          <w:rFonts w:hint="eastAsia" w:ascii="仿宋" w:hAnsi="仿宋" w:eastAsia="仿宋" w:cs="Times New Roman"/>
          <w:sz w:val="28"/>
          <w:szCs w:val="28"/>
          <w:lang w:val="en-US" w:eastAsia="zh-CN"/>
        </w:rPr>
        <w:t xml:space="preserve">定安塔岭园区投资开发有限公司 </w:t>
      </w:r>
    </w:p>
    <w:p>
      <w:pPr>
        <w:ind w:firstLine="560" w:firstLineChars="200"/>
        <w:rPr>
          <w:rFonts w:hint="eastAsia" w:ascii="仿宋" w:hAnsi="仿宋" w:eastAsia="仿宋" w:cs="Times New Roman"/>
          <w:sz w:val="28"/>
          <w:szCs w:val="28"/>
        </w:rPr>
      </w:pPr>
      <w:r>
        <w:rPr>
          <w:rFonts w:hint="eastAsia" w:ascii="仿宋" w:hAnsi="仿宋" w:eastAsia="仿宋" w:cs="Times New Roman"/>
          <w:sz w:val="28"/>
          <w:szCs w:val="28"/>
          <w:lang w:eastAsia="zh-CN"/>
        </w:rPr>
        <w:t>乙方</w:t>
      </w:r>
      <w:r>
        <w:rPr>
          <w:rFonts w:hint="eastAsia" w:ascii="仿宋" w:hAnsi="仿宋" w:eastAsia="仿宋" w:cs="Times New Roman"/>
          <w:sz w:val="28"/>
          <w:szCs w:val="28"/>
        </w:rPr>
        <w:t>：</w:t>
      </w:r>
      <w:r>
        <w:rPr>
          <w:rFonts w:hint="eastAsia" w:ascii="仿宋" w:hAnsi="仿宋" w:eastAsia="仿宋" w:cs="Times New Roman"/>
          <w:sz w:val="28"/>
          <w:szCs w:val="28"/>
          <w:lang w:val="en-US" w:eastAsia="zh-CN"/>
        </w:rPr>
        <w:t xml:space="preserve"> </w:t>
      </w:r>
    </w:p>
    <w:p>
      <w:pPr>
        <w:ind w:firstLine="560" w:firstLineChars="200"/>
        <w:rPr>
          <w:rFonts w:ascii="仿宋" w:hAnsi="仿宋" w:eastAsia="仿宋"/>
          <w:sz w:val="28"/>
          <w:szCs w:val="28"/>
        </w:rPr>
      </w:pPr>
      <w:r>
        <w:rPr>
          <w:rFonts w:hint="eastAsia" w:ascii="仿宋" w:hAnsi="仿宋" w:eastAsia="仿宋"/>
          <w:sz w:val="28"/>
          <w:szCs w:val="28"/>
        </w:rPr>
        <w:t>甲方委托乙方承担</w:t>
      </w:r>
      <w:r>
        <w:rPr>
          <w:rFonts w:hint="eastAsia" w:ascii="仿宋" w:hAnsi="仿宋" w:eastAsia="仿宋"/>
          <w:sz w:val="28"/>
          <w:szCs w:val="28"/>
          <w:lang w:val="en-US" w:eastAsia="zh-CN"/>
        </w:rPr>
        <w:t>定安塔岭工业园区标准厂房建设项</w:t>
      </w:r>
      <w:r>
        <w:rPr>
          <w:rFonts w:hint="eastAsia" w:ascii="仿宋" w:hAnsi="仿宋" w:eastAsia="仿宋"/>
          <w:sz w:val="28"/>
          <w:szCs w:val="28"/>
        </w:rPr>
        <w:t>目</w:t>
      </w:r>
      <w:r>
        <w:rPr>
          <w:rFonts w:hint="eastAsia" w:ascii="仿宋" w:hAnsi="仿宋" w:eastAsia="仿宋"/>
          <w:sz w:val="28"/>
          <w:szCs w:val="28"/>
          <w:lang w:val="en-US" w:eastAsia="zh-CN"/>
        </w:rPr>
        <w:t>建筑</w:t>
      </w:r>
      <w:r>
        <w:rPr>
          <w:rFonts w:hint="eastAsia" w:ascii="仿宋" w:hAnsi="仿宋" w:eastAsia="仿宋"/>
          <w:sz w:val="28"/>
          <w:szCs w:val="28"/>
        </w:rPr>
        <w:t>沉降观测工作。根据《中华人民共和国</w:t>
      </w:r>
      <w:r>
        <w:rPr>
          <w:rFonts w:hint="eastAsia" w:ascii="仿宋" w:hAnsi="仿宋" w:eastAsia="仿宋"/>
          <w:sz w:val="28"/>
          <w:szCs w:val="28"/>
          <w:lang w:val="en-US" w:eastAsia="zh-CN"/>
        </w:rPr>
        <w:t>民法典</w:t>
      </w:r>
      <w:r>
        <w:rPr>
          <w:rFonts w:hint="eastAsia" w:ascii="仿宋" w:hAnsi="仿宋" w:eastAsia="仿宋"/>
          <w:sz w:val="28"/>
          <w:szCs w:val="28"/>
        </w:rPr>
        <w:t>》及国家有关法律法规，经双方平等、友好协商，达成一致意见，特签订本合同，以资共同信守。</w:t>
      </w:r>
    </w:p>
    <w:p>
      <w:pPr>
        <w:ind w:firstLine="562" w:firstLineChars="200"/>
        <w:rPr>
          <w:rFonts w:ascii="仿宋" w:hAnsi="仿宋" w:eastAsia="仿宋"/>
          <w:b/>
          <w:sz w:val="28"/>
          <w:szCs w:val="28"/>
        </w:rPr>
      </w:pPr>
      <w:r>
        <w:rPr>
          <w:rFonts w:hint="eastAsia" w:ascii="仿宋" w:hAnsi="仿宋" w:eastAsia="仿宋"/>
          <w:b/>
          <w:sz w:val="28"/>
          <w:szCs w:val="28"/>
        </w:rPr>
        <w:t>第一条 工程概况</w:t>
      </w:r>
    </w:p>
    <w:p>
      <w:pPr>
        <w:pageBreakBefore w:val="0"/>
        <w:kinsoku/>
        <w:wordWrap/>
        <w:overflowPunct/>
        <w:topLinePunct w:val="0"/>
        <w:autoSpaceDE/>
        <w:autoSpaceDN/>
        <w:bidi w:val="0"/>
        <w:spacing w:line="360" w:lineRule="auto"/>
        <w:ind w:left="1879" w:leftChars="228" w:hanging="1400" w:hangingChars="500"/>
        <w:textAlignment w:val="auto"/>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项目名称：</w:t>
      </w:r>
      <w:r>
        <w:rPr>
          <w:rFonts w:hint="eastAsia" w:ascii="宋体" w:hAnsi="宋体" w:cs="宋体"/>
          <w:bCs/>
          <w:color w:val="auto"/>
          <w:sz w:val="30"/>
          <w:szCs w:val="30"/>
          <w:u w:val="single"/>
          <w:lang w:val="en-US" w:eastAsia="zh-CN"/>
        </w:rPr>
        <w:t xml:space="preserve">      </w:t>
      </w:r>
      <w:r>
        <w:rPr>
          <w:rFonts w:hint="default" w:ascii="宋体" w:hAnsi="宋体" w:cs="宋体"/>
          <w:bCs/>
          <w:color w:val="auto"/>
          <w:sz w:val="30"/>
          <w:szCs w:val="30"/>
          <w:u w:val="single"/>
          <w:lang w:val="en-US" w:eastAsia="zh-CN"/>
        </w:rPr>
        <w:t xml:space="preserve">        </w:t>
      </w:r>
      <w:r>
        <w:rPr>
          <w:rFonts w:hint="eastAsia" w:ascii="宋体" w:hAnsi="宋体" w:cs="宋体"/>
          <w:bCs/>
          <w:color w:val="auto"/>
          <w:sz w:val="30"/>
          <w:szCs w:val="30"/>
          <w:u w:val="single"/>
          <w:lang w:val="en-US" w:eastAsia="zh-CN"/>
        </w:rPr>
        <w:t xml:space="preserve">      </w:t>
      </w:r>
      <w:r>
        <w:rPr>
          <w:rFonts w:hint="eastAsia" w:ascii="仿宋" w:hAnsi="仿宋" w:eastAsia="仿宋"/>
          <w:sz w:val="28"/>
          <w:szCs w:val="28"/>
          <w:lang w:eastAsia="zh-CN"/>
        </w:rPr>
        <w:t>。</w:t>
      </w:r>
    </w:p>
    <w:p>
      <w:pPr>
        <w:ind w:firstLine="560" w:firstLineChars="200"/>
        <w:rPr>
          <w:rFonts w:hint="eastAsia" w:ascii="仿宋" w:hAnsi="仿宋" w:eastAsia="仿宋"/>
          <w:sz w:val="28"/>
          <w:szCs w:val="28"/>
          <w:lang w:val="en-US" w:eastAsia="zh-CN"/>
        </w:rPr>
      </w:pPr>
      <w:r>
        <w:rPr>
          <w:rFonts w:ascii="仿宋" w:hAnsi="仿宋" w:eastAsia="仿宋"/>
          <w:sz w:val="28"/>
          <w:szCs w:val="28"/>
        </w:rPr>
        <w:t>1.2</w:t>
      </w:r>
      <w:r>
        <w:rPr>
          <w:rFonts w:hint="eastAsia" w:ascii="仿宋" w:hAnsi="仿宋" w:eastAsia="仿宋"/>
          <w:sz w:val="28"/>
          <w:szCs w:val="28"/>
        </w:rPr>
        <w:t>项目地点：</w:t>
      </w:r>
      <w:r>
        <w:rPr>
          <w:rFonts w:hint="eastAsia" w:ascii="宋体" w:hAnsi="宋体" w:cs="宋体"/>
          <w:bCs/>
          <w:color w:val="auto"/>
          <w:sz w:val="30"/>
          <w:szCs w:val="30"/>
          <w:u w:val="single"/>
          <w:lang w:val="en-US" w:eastAsia="zh-CN"/>
        </w:rPr>
        <w:t xml:space="preserve">     </w:t>
      </w:r>
      <w:r>
        <w:rPr>
          <w:rFonts w:hint="default" w:ascii="宋体" w:hAnsi="宋体" w:cs="宋体"/>
          <w:bCs/>
          <w:color w:val="auto"/>
          <w:sz w:val="30"/>
          <w:szCs w:val="30"/>
          <w:u w:val="single"/>
          <w:lang w:val="en-US" w:eastAsia="zh-CN"/>
        </w:rPr>
        <w:t xml:space="preserve">      </w:t>
      </w:r>
      <w:r>
        <w:rPr>
          <w:rFonts w:hint="eastAsia" w:ascii="宋体" w:hAnsi="宋体" w:cs="宋体"/>
          <w:bCs/>
          <w:color w:val="auto"/>
          <w:sz w:val="30"/>
          <w:szCs w:val="30"/>
          <w:u w:val="single"/>
          <w:lang w:val="en-US" w:eastAsia="zh-CN"/>
        </w:rPr>
        <w:t xml:space="preserve">  </w:t>
      </w:r>
      <w:r>
        <w:rPr>
          <w:rFonts w:hint="default" w:ascii="宋体" w:hAnsi="宋体" w:cs="宋体"/>
          <w:bCs/>
          <w:color w:val="auto"/>
          <w:sz w:val="30"/>
          <w:szCs w:val="30"/>
          <w:u w:val="single"/>
          <w:lang w:val="en-US" w:eastAsia="zh-CN"/>
        </w:rPr>
        <w:t xml:space="preserve"> </w:t>
      </w:r>
      <w:r>
        <w:rPr>
          <w:rFonts w:hint="eastAsia" w:ascii="宋体" w:hAnsi="宋体" w:cs="宋体"/>
          <w:bCs/>
          <w:color w:val="auto"/>
          <w:sz w:val="30"/>
          <w:szCs w:val="30"/>
          <w:u w:val="single"/>
          <w:lang w:val="en-US" w:eastAsia="zh-CN"/>
        </w:rPr>
        <w:t xml:space="preserve">     </w:t>
      </w:r>
      <w:r>
        <w:rPr>
          <w:rFonts w:hint="eastAsia" w:ascii="仿宋" w:hAnsi="仿宋" w:eastAsia="仿宋"/>
          <w:sz w:val="28"/>
          <w:szCs w:val="28"/>
          <w:lang w:val="en-US" w:eastAsia="zh-CN"/>
        </w:rPr>
        <w:t>。</w:t>
      </w:r>
    </w:p>
    <w:p>
      <w:pPr>
        <w:ind w:firstLine="560" w:firstLineChars="200"/>
        <w:rPr>
          <w:rFonts w:ascii="仿宋" w:hAnsi="仿宋" w:eastAsia="仿宋"/>
          <w:sz w:val="28"/>
          <w:szCs w:val="28"/>
        </w:rPr>
      </w:pPr>
      <w:r>
        <w:rPr>
          <w:rFonts w:ascii="仿宋" w:hAnsi="仿宋" w:eastAsia="仿宋"/>
          <w:sz w:val="28"/>
          <w:szCs w:val="28"/>
        </w:rPr>
        <w:t>1.3</w:t>
      </w:r>
      <w:r>
        <w:rPr>
          <w:rFonts w:hint="eastAsia" w:ascii="仿宋" w:hAnsi="仿宋" w:eastAsia="仿宋"/>
          <w:sz w:val="28"/>
          <w:szCs w:val="28"/>
        </w:rPr>
        <w:t>工作内容：</w:t>
      </w:r>
      <w:r>
        <w:rPr>
          <w:rFonts w:hint="eastAsia" w:ascii="宋体" w:hAnsi="宋体" w:cs="宋体"/>
          <w:bCs/>
          <w:color w:val="auto"/>
          <w:sz w:val="30"/>
          <w:szCs w:val="30"/>
          <w:u w:val="single"/>
          <w:lang w:val="en-US" w:eastAsia="zh-CN"/>
        </w:rPr>
        <w:t xml:space="preserve">     </w:t>
      </w:r>
      <w:r>
        <w:rPr>
          <w:rFonts w:hint="default" w:ascii="宋体" w:hAnsi="宋体" w:cs="宋体"/>
          <w:bCs/>
          <w:color w:val="auto"/>
          <w:sz w:val="30"/>
          <w:szCs w:val="30"/>
          <w:u w:val="single"/>
          <w:lang w:val="en-US" w:eastAsia="zh-CN"/>
        </w:rPr>
        <w:t xml:space="preserve">      </w:t>
      </w:r>
      <w:r>
        <w:rPr>
          <w:rFonts w:hint="eastAsia" w:ascii="宋体" w:hAnsi="宋体" w:cs="宋体"/>
          <w:bCs/>
          <w:color w:val="auto"/>
          <w:sz w:val="30"/>
          <w:szCs w:val="30"/>
          <w:u w:val="single"/>
          <w:lang w:val="en-US" w:eastAsia="zh-CN"/>
        </w:rPr>
        <w:t xml:space="preserve"> </w:t>
      </w:r>
      <w:r>
        <w:rPr>
          <w:rFonts w:hint="default" w:ascii="宋体" w:hAnsi="宋体" w:cs="宋体"/>
          <w:bCs/>
          <w:color w:val="auto"/>
          <w:sz w:val="30"/>
          <w:szCs w:val="30"/>
          <w:u w:val="single"/>
          <w:lang w:val="en-US" w:eastAsia="zh-CN"/>
        </w:rPr>
        <w:t xml:space="preserve"> </w:t>
      </w:r>
      <w:r>
        <w:rPr>
          <w:rFonts w:hint="eastAsia" w:ascii="宋体" w:hAnsi="宋体" w:cs="宋体"/>
          <w:bCs/>
          <w:color w:val="auto"/>
          <w:sz w:val="30"/>
          <w:szCs w:val="30"/>
          <w:u w:val="single"/>
          <w:lang w:val="en-US" w:eastAsia="zh-CN"/>
        </w:rPr>
        <w:t xml:space="preserve">      </w:t>
      </w:r>
      <w:r>
        <w:rPr>
          <w:rFonts w:hint="eastAsia" w:ascii="宋体" w:hAnsi="宋体" w:eastAsia="宋体" w:cs="宋体"/>
          <w:bCs/>
          <w:color w:val="auto"/>
          <w:sz w:val="30"/>
          <w:szCs w:val="30"/>
          <w:u w:val="none"/>
          <w:lang w:val="zh-CN" w:eastAsia="zh-CN"/>
        </w:rPr>
        <w:t>。</w:t>
      </w:r>
    </w:p>
    <w:p>
      <w:pPr>
        <w:ind w:firstLine="560" w:firstLineChars="200"/>
        <w:rPr>
          <w:rFonts w:ascii="仿宋" w:hAnsi="仿宋" w:eastAsia="仿宋"/>
          <w:sz w:val="28"/>
          <w:szCs w:val="28"/>
        </w:rPr>
      </w:pPr>
      <w:r>
        <w:rPr>
          <w:rFonts w:ascii="仿宋" w:hAnsi="仿宋" w:eastAsia="仿宋"/>
          <w:sz w:val="28"/>
          <w:szCs w:val="28"/>
        </w:rPr>
        <w:t>1.3.1</w:t>
      </w:r>
      <w:r>
        <w:rPr>
          <w:rFonts w:hint="eastAsia" w:ascii="仿宋" w:hAnsi="仿宋" w:eastAsia="仿宋"/>
          <w:sz w:val="28"/>
          <w:szCs w:val="28"/>
        </w:rPr>
        <w:t>基准点布设</w:t>
      </w:r>
    </w:p>
    <w:p>
      <w:pPr>
        <w:ind w:firstLine="560" w:firstLineChars="200"/>
        <w:rPr>
          <w:rFonts w:ascii="仿宋" w:hAnsi="仿宋" w:eastAsia="仿宋"/>
          <w:sz w:val="28"/>
          <w:szCs w:val="28"/>
        </w:rPr>
      </w:pPr>
      <w:r>
        <w:rPr>
          <w:rFonts w:hint="eastAsia" w:ascii="仿宋" w:hAnsi="仿宋" w:eastAsia="仿宋"/>
          <w:sz w:val="28"/>
          <w:szCs w:val="28"/>
        </w:rPr>
        <w:t>在工地周围选择地基稳定的区域布设本次沉降观测的工作基准点。在不同的地方埋设基准点</w:t>
      </w: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个，埋设稳定后首先对基准点进行联测（与工地附近的已知水准点相连）。基准点在选择布设时不仅考虑地基稳定、与沉降观测点通视良好，同时注意选择在施工当中不易破坏和不易被掩埋的位置。</w:t>
      </w:r>
    </w:p>
    <w:p>
      <w:pPr>
        <w:ind w:firstLine="560" w:firstLineChars="200"/>
        <w:rPr>
          <w:rFonts w:ascii="仿宋" w:hAnsi="仿宋" w:eastAsia="仿宋"/>
          <w:sz w:val="28"/>
          <w:szCs w:val="28"/>
        </w:rPr>
      </w:pPr>
      <w:r>
        <w:rPr>
          <w:rFonts w:ascii="仿宋" w:hAnsi="仿宋" w:eastAsia="仿宋"/>
          <w:sz w:val="28"/>
          <w:szCs w:val="28"/>
        </w:rPr>
        <w:t>1.3.2</w:t>
      </w:r>
      <w:r>
        <w:rPr>
          <w:rFonts w:hint="eastAsia" w:ascii="仿宋" w:hAnsi="仿宋" w:eastAsia="仿宋"/>
          <w:sz w:val="28"/>
          <w:szCs w:val="28"/>
        </w:rPr>
        <w:t>沉降观测点布设</w:t>
      </w:r>
    </w:p>
    <w:p>
      <w:pPr>
        <w:ind w:firstLine="560" w:firstLineChars="200"/>
        <w:rPr>
          <w:rFonts w:ascii="仿宋" w:hAnsi="仿宋" w:eastAsia="仿宋"/>
          <w:sz w:val="28"/>
          <w:szCs w:val="28"/>
        </w:rPr>
      </w:pPr>
      <w:r>
        <w:rPr>
          <w:rFonts w:hint="eastAsia" w:ascii="仿宋" w:hAnsi="仿宋" w:eastAsia="仿宋"/>
          <w:sz w:val="28"/>
          <w:szCs w:val="28"/>
        </w:rPr>
        <w:t>沉降观测点是埋设在待测地物上的永久性标志，是测定沉降量的依据。观测点应牢固稳定，具有良好的通视条件，能长久使用。</w:t>
      </w:r>
    </w:p>
    <w:p>
      <w:pPr>
        <w:ind w:firstLine="560" w:firstLineChars="200"/>
        <w:rPr>
          <w:rFonts w:ascii="仿宋" w:hAnsi="仿宋" w:eastAsia="仿宋"/>
          <w:sz w:val="28"/>
          <w:szCs w:val="28"/>
        </w:rPr>
      </w:pPr>
      <w:r>
        <w:rPr>
          <w:rFonts w:hint="eastAsia" w:ascii="仿宋" w:hAnsi="仿宋" w:eastAsia="仿宋"/>
          <w:sz w:val="28"/>
          <w:szCs w:val="28"/>
        </w:rPr>
        <w:t>沉降观测点的位置，应以能全面反映建筑物地基变形特征并结合地质情况及建筑物结构特点确定。</w:t>
      </w:r>
    </w:p>
    <w:p>
      <w:pPr>
        <w:ind w:firstLine="560" w:firstLineChars="200"/>
        <w:rPr>
          <w:rFonts w:ascii="仿宋" w:hAnsi="仿宋" w:eastAsia="仿宋"/>
          <w:sz w:val="28"/>
          <w:szCs w:val="28"/>
        </w:rPr>
      </w:pPr>
      <w:r>
        <w:rPr>
          <w:rFonts w:hint="eastAsia" w:ascii="仿宋" w:hAnsi="仿宋" w:eastAsia="仿宋"/>
          <w:sz w:val="28"/>
          <w:szCs w:val="28"/>
        </w:rPr>
        <w:t>沉降观测点通常焊接在主体的钢筋混凝土柱子上，这样才能更确切</w:t>
      </w: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4905375</wp:posOffset>
                </wp:positionH>
                <wp:positionV relativeFrom="paragraph">
                  <wp:posOffset>113030</wp:posOffset>
                </wp:positionV>
                <wp:extent cx="342900" cy="198120"/>
                <wp:effectExtent l="4445" t="5715" r="33655" b="5715"/>
                <wp:wrapNone/>
                <wp:docPr id="1" name="自选图形 2"/>
                <wp:cNvGraphicFramePr/>
                <a:graphic xmlns:a="http://schemas.openxmlformats.org/drawingml/2006/main">
                  <a:graphicData uri="http://schemas.microsoft.com/office/word/2010/wordprocessingShape">
                    <wps:wsp>
                      <wps:cNvSpPr/>
                      <wps:spPr>
                        <a:xfrm>
                          <a:off x="0" y="0"/>
                          <a:ext cx="342900" cy="198120"/>
                        </a:xfrm>
                        <a:custGeom>
                          <a:avLst/>
                          <a:gdLst>
                            <a:gd name="txL" fmla="*/ 0 w 21600"/>
                            <a:gd name="txT" fmla="*/ 14388 h 21600"/>
                            <a:gd name="txR" fmla="*/ 18520 w 21600"/>
                            <a:gd name="txB" fmla="*/ 21600 h 21600"/>
                          </a:gdLst>
                          <a:ahLst/>
                          <a:cxnLst>
                            <a:cxn ang="270">
                              <a:pos x="15428" y="0"/>
                            </a:cxn>
                            <a:cxn ang="180">
                              <a:pos x="9257" y="7200"/>
                            </a:cxn>
                            <a:cxn ang="180">
                              <a:pos x="0" y="17994"/>
                            </a:cxn>
                            <a:cxn ang="90">
                              <a:pos x="9260" y="21600"/>
                            </a:cxn>
                            <a:cxn ang="0">
                              <a:pos x="18520" y="14998"/>
                            </a:cxn>
                            <a:cxn ang="0">
                              <a:pos x="21600" y="7200"/>
                            </a:cxn>
                          </a:cxnLst>
                          <a:rect l="txL" t="txT" r="txR" b="txB"/>
                          <a:pathLst>
                            <a:path w="21600" h="21600">
                              <a:moveTo>
                                <a:pt x="15428" y="0"/>
                              </a:moveTo>
                              <a:lnTo>
                                <a:pt x="9257" y="7200"/>
                              </a:lnTo>
                              <a:lnTo>
                                <a:pt x="12337" y="7200"/>
                              </a:lnTo>
                              <a:lnTo>
                                <a:pt x="12337" y="14388"/>
                              </a:lnTo>
                              <a:lnTo>
                                <a:pt x="0" y="14388"/>
                              </a:lnTo>
                              <a:lnTo>
                                <a:pt x="0" y="21600"/>
                              </a:lnTo>
                              <a:lnTo>
                                <a:pt x="18520" y="21600"/>
                              </a:lnTo>
                              <a:lnTo>
                                <a:pt x="18520" y="7200"/>
                              </a:lnTo>
                              <a:lnTo>
                                <a:pt x="21600" y="7200"/>
                              </a:lnTo>
                              <a:close/>
                            </a:path>
                          </a:pathLst>
                        </a:cu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2" o:spid="_x0000_s1026" o:spt="100" style="position:absolute;left:0pt;margin-left:386.25pt;margin-top:8.9pt;height:15.6pt;width:27pt;z-index:251659264;mso-width-relative:page;mso-height-relative:page;" fillcolor="#FFFFFF" filled="t" stroked="t" coordsize="21600,21600" o:gfxdata="UEsDBAoAAAAAAIdO4kAAAAAAAAAAAAAAAAAEAAAAZHJzL1BLAwQUAAAACACHTuJAfskF6NgAAAAJ&#10;AQAADwAAAGRycy9kb3ducmV2LnhtbE2PzU7DMBCE70i8g7VI3KjjCJKQxukBCSFOqC0HuLnxNomI&#10;1yF2//L0LCc47syn2ZlqdXaDOOIUek8a1CIBgdR421Or4X37fFeACNGQNYMn1HDBAKv6+qoypfUn&#10;WuNxE1vBIRRKo6GLcSylDE2HzoSFH5HY2/vJmcjn1Eo7mROHu0GmSZJJZ3riD50Z8anD5mtzcBo+&#10;P5RqL+v55VX5Yp6bYNLvt0zr2xuVLEFEPMc/GH7rc3WoudPOH8gGMWjI8/SBUTZynsBAkWYs7DTc&#10;PyYg60r+X1D/AFBLAwQUAAAACACHTuJA7IwufiEDAAAICAAADgAAAGRycy9lMm9Eb2MueG1srVXN&#10;jtMwEL4j8Q5Wjkhsftpum2rblZayXBCs2OUBvInTRHJsy3bb9MYN8QzcOPIO8DYrwVswtuNs2m1F&#10;kcghnsTffJ75xmNfXDY1RWsiVcXZLIjPogARlvG8YstZ8PHu+uUkQEpjlmPKGZkFW6KCy/nzZxcb&#10;MSUJLznNiURAwtR0I2ZBqbWYhqHKSlJjdcYFYTBZcFljDZ9yGeYSb4C9pmESRefhhstcSJ4RpeDv&#10;wk0GLaM8hZAXRZWRBc9WNWHasUpCsYaUVFkJFcxttEVBMv2+KBTRiM4CyFTbNywC9r15h/MLPF1K&#10;LMoqa0PAp4Swl1ONKwaLdlQLrDFayeoJVV1lkite6LOM16FLxCoCWcTRnja3JRbE5gJSK9GJrv4f&#10;bfZufSNRlcNOCBDDNRT81+fvvz99efj68+HHN5QYhTZCTQF4K25k+6XANOk2hazNCImgxqq67VQl&#10;jUYZ/BwMkzQCvTOYitNJnFjVw0fnbKX0G8ItEV6/VdoVJQfLSpq3genmbYCKmkKBXoQoQhuUxOfA&#10;3MI71F0PFQ8HkwkqjyA/9JGTUXKc86qHtKv2OSGXpY8Wlz6BrGFtBmAhbNorGUd2lwiujFzxaJhA&#10;t3nJgAaQJuXOIZ7sOKTJaGzxY+gkk/ffXUB4o/s4TYdHHNK9Jc6dS6ftgTV2PGIjnFtlmKaTI6vs&#10;uDhuE9h+Im6xVjcJ7Wsa1xYeWlc3UFpoXt1A4aB9dXPlii+wNrIb6YyJNiC13Rqo9JaZq/ma3HGL&#10;0of1f0RQ1kceEt4j/CgcZzIYPKmRh/hxH2p3aSucx/jRYb3AsJtPwPVr53n82K7dFe1fsL1qeTo/&#10;OtqDhfWQjHJF3KY1VbK7t6ucKXzvHFCcVvl1RamplpLL+1dUojWGzXBtn1aEHRhlpvDpKBnBYYPh&#10;airgSgCzFnC8Kba0rbfjsUMc2ecQsZBKL7AqXQCWwcBgQ1WaSGuVBOevWY70VsARyuDmDEwwNckD&#10;RAlctMaySI0regoSBKFwGITm8HXHrbHueb6FA3slZLUsoSViG6+ZgQvCKtpeZuYG6n9bpscLfP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fskF6NgAAAAJAQAADwAAAAAAAAABACAAAAAiAAAAZHJz&#10;L2Rvd25yZXYueG1sUEsBAhQAFAAAAAgAh07iQOyMLn4hAwAACAgAAA4AAAAAAAAAAQAgAAAAJwEA&#10;AGRycy9lMm9Eb2MueG1sUEsFBgAAAAAGAAYAWQEAALoGAAAAAA==&#10;" path="m15428,0l9257,7200,12337,7200,12337,14388,0,14388,0,21600,18520,21600,18520,7200,21600,7200xe">
                <v:path o:connectlocs="15428,0;9257,7200;0,17994;9260,21600;18520,14998;21600,7200" o:connectangles="0,0,0,0,0,0"/>
                <v:fill on="t" focussize="0,0"/>
                <v:stroke color="#000000" joinstyle="miter"/>
                <v:imagedata o:title=""/>
                <o:lock v:ext="edit" aspectratio="f"/>
              </v:shape>
            </w:pict>
          </mc:Fallback>
        </mc:AlternateContent>
      </w:r>
      <w:r>
        <w:rPr>
          <w:rFonts w:hint="eastAsia" w:ascii="仿宋" w:hAnsi="仿宋" w:eastAsia="仿宋"/>
          <w:sz w:val="28"/>
          <w:szCs w:val="28"/>
        </w:rPr>
        <w:t>反映该建筑物的实际沉降变化情况。沉降观测点为钢筋做成的“  ”形状，左边嵌入建筑物主体，右边上方为观测点高程基准面。若建筑立面有贴面装饰，应预埋螺栓式活动标志。</w:t>
      </w:r>
    </w:p>
    <w:p>
      <w:pPr>
        <w:ind w:firstLine="560" w:firstLineChars="200"/>
        <w:rPr>
          <w:rFonts w:ascii="仿宋" w:hAnsi="仿宋" w:eastAsia="仿宋"/>
          <w:sz w:val="28"/>
          <w:szCs w:val="28"/>
        </w:rPr>
      </w:pPr>
      <w:r>
        <w:rPr>
          <w:rFonts w:ascii="仿宋" w:hAnsi="仿宋" w:eastAsia="仿宋"/>
          <w:sz w:val="28"/>
          <w:szCs w:val="28"/>
        </w:rPr>
        <w:t>1.4</w:t>
      </w:r>
      <w:r>
        <w:rPr>
          <w:rFonts w:hint="eastAsia" w:ascii="仿宋" w:hAnsi="仿宋" w:eastAsia="仿宋"/>
          <w:sz w:val="28"/>
          <w:szCs w:val="28"/>
        </w:rPr>
        <w:t>观测次数、周期。</w:t>
      </w:r>
    </w:p>
    <w:p>
      <w:pPr>
        <w:ind w:firstLine="560" w:firstLineChars="200"/>
        <w:rPr>
          <w:rFonts w:hint="eastAsia" w:ascii="仿宋" w:hAnsi="仿宋" w:eastAsia="仿宋"/>
          <w:sz w:val="28"/>
          <w:szCs w:val="28"/>
        </w:rPr>
      </w:pPr>
      <w:r>
        <w:rPr>
          <w:rFonts w:hint="eastAsia" w:ascii="仿宋" w:hAnsi="仿宋" w:eastAsia="仿宋"/>
          <w:sz w:val="28"/>
          <w:szCs w:val="28"/>
        </w:rPr>
        <w:t>竣工验收完成取得竣工验收备案证后1年。（注：如若出现沉降不均匀或沉降变化大，需免费观测至沉降稳定为止。）</w:t>
      </w:r>
    </w:p>
    <w:p>
      <w:pPr>
        <w:numPr>
          <w:ilvl w:val="0"/>
          <w:numId w:val="2"/>
        </w:numPr>
        <w:ind w:firstLine="551" w:firstLineChars="196"/>
        <w:rPr>
          <w:rFonts w:hint="eastAsia" w:ascii="仿宋" w:hAnsi="仿宋" w:eastAsia="仿宋"/>
          <w:b/>
          <w:sz w:val="28"/>
          <w:szCs w:val="28"/>
        </w:rPr>
      </w:pPr>
      <w:r>
        <w:rPr>
          <w:rFonts w:hint="eastAsia" w:ascii="仿宋" w:hAnsi="仿宋" w:eastAsia="仿宋"/>
          <w:b/>
          <w:sz w:val="28"/>
          <w:szCs w:val="28"/>
        </w:rPr>
        <w:t>合同工期</w:t>
      </w:r>
    </w:p>
    <w:p>
      <w:pPr>
        <w:ind w:firstLine="560" w:firstLineChars="200"/>
        <w:rPr>
          <w:rFonts w:hint="eastAsia" w:ascii="仿宋" w:hAnsi="仿宋" w:eastAsia="仿宋"/>
          <w:b/>
          <w:sz w:val="28"/>
          <w:szCs w:val="28"/>
        </w:rPr>
      </w:pPr>
      <w:r>
        <w:rPr>
          <w:rFonts w:hint="eastAsia" w:ascii="仿宋" w:hAnsi="仿宋" w:eastAsia="仿宋"/>
          <w:sz w:val="28"/>
          <w:szCs w:val="28"/>
        </w:rPr>
        <w:t>竣工验收完成取得竣工验收备案证后1年。（注：如若出现沉降不均匀或沉降变化大，需免费观测至沉降稳定为止。）</w:t>
      </w:r>
    </w:p>
    <w:p>
      <w:pPr>
        <w:ind w:firstLine="551" w:firstLineChars="196"/>
        <w:rPr>
          <w:rFonts w:ascii="仿宋" w:hAnsi="仿宋" w:eastAsia="仿宋"/>
          <w:b/>
          <w:sz w:val="28"/>
          <w:szCs w:val="28"/>
        </w:rPr>
      </w:pPr>
      <w:r>
        <w:rPr>
          <w:rFonts w:hint="eastAsia" w:ascii="仿宋" w:hAnsi="仿宋" w:eastAsia="仿宋"/>
          <w:b/>
          <w:sz w:val="28"/>
          <w:szCs w:val="28"/>
        </w:rPr>
        <w:t>第三条 技术要求</w:t>
      </w:r>
    </w:p>
    <w:p>
      <w:pPr>
        <w:ind w:firstLine="560" w:firstLineChars="200"/>
        <w:rPr>
          <w:rFonts w:ascii="仿宋" w:hAnsi="仿宋" w:eastAsia="仿宋"/>
          <w:sz w:val="28"/>
          <w:szCs w:val="28"/>
        </w:rPr>
      </w:pPr>
      <w:r>
        <w:rPr>
          <w:rFonts w:ascii="仿宋" w:hAnsi="仿宋" w:eastAsia="仿宋"/>
          <w:sz w:val="28"/>
          <w:szCs w:val="28"/>
        </w:rPr>
        <w:t>3.1</w:t>
      </w:r>
      <w:r>
        <w:rPr>
          <w:rFonts w:hint="eastAsia" w:ascii="仿宋" w:hAnsi="仿宋" w:eastAsia="仿宋"/>
          <w:sz w:val="28"/>
          <w:szCs w:val="28"/>
        </w:rPr>
        <w:t>中华人民共和国国家标准《建筑地基基础设计规范》</w:t>
      </w:r>
      <w:r>
        <w:rPr>
          <w:rFonts w:ascii="仿宋" w:hAnsi="仿宋" w:eastAsia="仿宋"/>
          <w:sz w:val="28"/>
          <w:szCs w:val="28"/>
        </w:rPr>
        <w:t>(GB50007-2011)</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3.2</w:t>
      </w:r>
      <w:r>
        <w:rPr>
          <w:rFonts w:hint="eastAsia" w:ascii="仿宋" w:hAnsi="仿宋" w:eastAsia="仿宋"/>
          <w:sz w:val="28"/>
          <w:szCs w:val="28"/>
        </w:rPr>
        <w:t>中华人民共和国国家标准《建筑地基与基础工程施工及验收规范》</w:t>
      </w:r>
      <w:r>
        <w:rPr>
          <w:rFonts w:ascii="仿宋" w:hAnsi="仿宋" w:eastAsia="仿宋"/>
          <w:sz w:val="28"/>
          <w:szCs w:val="28"/>
        </w:rPr>
        <w:t>(GB50202-2002)</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3.3</w:t>
      </w:r>
      <w:r>
        <w:rPr>
          <w:rFonts w:hint="eastAsia" w:ascii="仿宋" w:hAnsi="仿宋" w:eastAsia="仿宋"/>
          <w:sz w:val="28"/>
          <w:szCs w:val="28"/>
        </w:rPr>
        <w:t>中华人民共和国国家标准《工程测量规范》</w:t>
      </w:r>
      <w:r>
        <w:rPr>
          <w:rFonts w:ascii="仿宋" w:hAnsi="仿宋" w:eastAsia="仿宋"/>
          <w:sz w:val="28"/>
          <w:szCs w:val="28"/>
        </w:rPr>
        <w:t>(</w:t>
      </w:r>
      <w:r>
        <w:rPr>
          <w:rFonts w:hint="eastAsia" w:ascii="仿宋" w:hAnsi="仿宋" w:eastAsia="仿宋"/>
          <w:sz w:val="28"/>
          <w:szCs w:val="28"/>
          <w:lang w:eastAsia="zh-CN"/>
        </w:rPr>
        <w:t>GB50026-2020</w:t>
      </w:r>
      <w:r>
        <w:rPr>
          <w:rFonts w:ascii="仿宋" w:hAnsi="仿宋" w:eastAsia="仿宋"/>
          <w:sz w:val="28"/>
          <w:szCs w:val="28"/>
        </w:rPr>
        <w:t>)</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3.4</w:t>
      </w:r>
      <w:r>
        <w:rPr>
          <w:rFonts w:hint="eastAsia" w:ascii="仿宋" w:hAnsi="仿宋" w:eastAsia="仿宋"/>
          <w:sz w:val="28"/>
          <w:szCs w:val="28"/>
        </w:rPr>
        <w:t>中华人民共和国国家标准《</w:t>
      </w:r>
      <w:bookmarkStart w:id="0" w:name="OLE_LINK3"/>
      <w:bookmarkStart w:id="1" w:name="OLE_LINK2"/>
      <w:bookmarkStart w:id="2" w:name="OLE_LINK4"/>
      <w:bookmarkStart w:id="3" w:name="OLE_LINK1"/>
      <w:r>
        <w:rPr>
          <w:rFonts w:hint="eastAsia" w:ascii="仿宋" w:hAnsi="仿宋" w:eastAsia="仿宋"/>
          <w:sz w:val="28"/>
          <w:szCs w:val="28"/>
        </w:rPr>
        <w:t>国家一、二等水准测量规范</w:t>
      </w:r>
      <w:bookmarkEnd w:id="0"/>
      <w:bookmarkEnd w:id="1"/>
      <w:bookmarkEnd w:id="2"/>
      <w:bookmarkEnd w:id="3"/>
      <w:r>
        <w:rPr>
          <w:rFonts w:hint="eastAsia" w:ascii="仿宋" w:hAnsi="仿宋" w:eastAsia="仿宋"/>
          <w:sz w:val="28"/>
          <w:szCs w:val="28"/>
        </w:rPr>
        <w:t>》</w:t>
      </w:r>
      <w:r>
        <w:rPr>
          <w:rFonts w:ascii="仿宋" w:hAnsi="仿宋" w:eastAsia="仿宋"/>
          <w:sz w:val="28"/>
          <w:szCs w:val="28"/>
        </w:rPr>
        <w:t>(GBl2897-2006)</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3.5</w:t>
      </w:r>
      <w:r>
        <w:rPr>
          <w:rFonts w:hint="eastAsia" w:ascii="仿宋" w:hAnsi="仿宋" w:eastAsia="仿宋"/>
          <w:sz w:val="28"/>
          <w:szCs w:val="28"/>
        </w:rPr>
        <w:t>中华人民共和国国家标准《建筑变形测量规程》</w:t>
      </w:r>
      <w:r>
        <w:rPr>
          <w:rFonts w:ascii="仿宋" w:hAnsi="仿宋" w:eastAsia="仿宋"/>
          <w:sz w:val="28"/>
          <w:szCs w:val="28"/>
        </w:rPr>
        <w:t>(JGJ/T 8-2007)</w:t>
      </w:r>
      <w:r>
        <w:rPr>
          <w:rFonts w:hint="eastAsia" w:ascii="仿宋" w:hAnsi="仿宋" w:eastAsia="仿宋"/>
          <w:sz w:val="28"/>
          <w:szCs w:val="28"/>
        </w:rPr>
        <w:t>；</w:t>
      </w:r>
    </w:p>
    <w:p>
      <w:pPr>
        <w:ind w:firstLine="560" w:firstLineChars="200"/>
        <w:rPr>
          <w:rFonts w:hint="eastAsia" w:ascii="仿宋" w:hAnsi="仿宋" w:eastAsia="仿宋"/>
          <w:b/>
          <w:sz w:val="28"/>
          <w:szCs w:val="28"/>
          <w:lang w:eastAsia="zh-CN"/>
        </w:rPr>
      </w:pPr>
      <w:r>
        <w:rPr>
          <w:rFonts w:ascii="仿宋" w:hAnsi="仿宋" w:eastAsia="仿宋"/>
          <w:sz w:val="28"/>
          <w:szCs w:val="28"/>
        </w:rPr>
        <w:t>3.6</w:t>
      </w:r>
      <w:r>
        <w:rPr>
          <w:rFonts w:hint="eastAsia" w:ascii="仿宋" w:hAnsi="仿宋" w:eastAsia="仿宋"/>
          <w:sz w:val="28"/>
          <w:szCs w:val="28"/>
        </w:rPr>
        <w:t>《建筑变形测量规范》</w:t>
      </w:r>
      <w:r>
        <w:rPr>
          <w:rFonts w:hint="eastAsia" w:ascii="仿宋" w:hAnsi="仿宋" w:eastAsia="仿宋"/>
          <w:sz w:val="28"/>
          <w:szCs w:val="28"/>
          <w:lang w:eastAsia="zh-CN"/>
        </w:rPr>
        <w:t>（</w:t>
      </w:r>
      <w:r>
        <w:rPr>
          <w:rFonts w:hint="eastAsia" w:ascii="仿宋" w:hAnsi="仿宋" w:eastAsia="仿宋"/>
          <w:sz w:val="28"/>
          <w:szCs w:val="28"/>
        </w:rPr>
        <w:t>JGJ8-2016</w:t>
      </w:r>
      <w:r>
        <w:rPr>
          <w:rFonts w:hint="eastAsia" w:ascii="仿宋" w:hAnsi="仿宋" w:eastAsia="仿宋"/>
          <w:sz w:val="28"/>
          <w:szCs w:val="28"/>
          <w:lang w:eastAsia="zh-CN"/>
        </w:rPr>
        <w:t>）</w:t>
      </w:r>
      <w:r>
        <w:rPr>
          <w:rFonts w:hint="eastAsia" w:ascii="仿宋" w:hAnsi="仿宋" w:eastAsia="仿宋"/>
          <w:sz w:val="28"/>
          <w:szCs w:val="28"/>
        </w:rPr>
        <w:t>等国家及地方有关监测技术要求</w:t>
      </w:r>
      <w:r>
        <w:rPr>
          <w:rFonts w:hint="eastAsia" w:ascii="仿宋" w:hAnsi="仿宋" w:eastAsia="仿宋"/>
          <w:sz w:val="28"/>
          <w:szCs w:val="28"/>
          <w:lang w:eastAsia="zh-CN"/>
        </w:rPr>
        <w:t>。</w:t>
      </w:r>
    </w:p>
    <w:p>
      <w:pPr>
        <w:ind w:firstLine="551" w:firstLineChars="196"/>
        <w:rPr>
          <w:rFonts w:ascii="仿宋" w:hAnsi="仿宋" w:eastAsia="仿宋"/>
          <w:b/>
          <w:sz w:val="28"/>
          <w:szCs w:val="28"/>
        </w:rPr>
      </w:pPr>
      <w:r>
        <w:rPr>
          <w:rFonts w:hint="eastAsia" w:ascii="仿宋" w:hAnsi="仿宋" w:eastAsia="仿宋"/>
          <w:b/>
          <w:sz w:val="28"/>
          <w:szCs w:val="28"/>
        </w:rPr>
        <w:t>第四条 合同价款及付款方式</w:t>
      </w:r>
    </w:p>
    <w:p>
      <w:pPr>
        <w:tabs>
          <w:tab w:val="left" w:pos="735"/>
        </w:tabs>
        <w:spacing w:line="300" w:lineRule="auto"/>
        <w:ind w:firstLine="560" w:firstLineChars="200"/>
        <w:rPr>
          <w:rFonts w:hint="default" w:ascii="仿宋" w:hAnsi="仿宋" w:eastAsia="仿宋"/>
          <w:sz w:val="28"/>
          <w:szCs w:val="28"/>
          <w:lang w:val="en-US" w:eastAsia="zh-CN"/>
        </w:rPr>
      </w:pPr>
      <w:r>
        <w:rPr>
          <w:rFonts w:ascii="仿宋" w:hAnsi="仿宋" w:eastAsia="仿宋"/>
          <w:sz w:val="28"/>
          <w:szCs w:val="28"/>
        </w:rPr>
        <w:t>4.1</w:t>
      </w:r>
      <w:r>
        <w:rPr>
          <w:rFonts w:hint="eastAsia" w:ascii="仿宋" w:hAnsi="仿宋" w:eastAsia="仿宋"/>
          <w:sz w:val="28"/>
          <w:szCs w:val="28"/>
        </w:rPr>
        <w:t>合同价款：本合同合同</w:t>
      </w:r>
      <w:r>
        <w:rPr>
          <w:rFonts w:hint="eastAsia" w:ascii="仿宋" w:hAnsi="仿宋" w:eastAsia="仿宋"/>
          <w:sz w:val="28"/>
          <w:szCs w:val="28"/>
          <w:lang w:val="en-US" w:eastAsia="zh-CN"/>
        </w:rPr>
        <w:t>暂定总</w:t>
      </w:r>
      <w:r>
        <w:rPr>
          <w:rFonts w:hint="eastAsia" w:ascii="仿宋" w:hAnsi="仿宋" w:eastAsia="仿宋"/>
          <w:sz w:val="28"/>
          <w:szCs w:val="28"/>
        </w:rPr>
        <w:t>价款</w:t>
      </w:r>
      <w:r>
        <w:rPr>
          <w:rFonts w:eastAsia="仿宋"/>
          <w:sz w:val="28"/>
          <w:szCs w:val="28"/>
        </w:rPr>
        <w:t>¥</w:t>
      </w:r>
      <w:r>
        <w:rPr>
          <w:rFonts w:hint="eastAsia" w:ascii="仿宋" w:hAnsi="仿宋" w:eastAsia="仿宋" w:cs="Times New Roman"/>
          <w:sz w:val="28"/>
          <w:szCs w:val="28"/>
          <w:lang w:eastAsia="zh-CN"/>
        </w:rPr>
        <w:t>：</w:t>
      </w:r>
      <w:r>
        <w:rPr>
          <w:rFonts w:hint="eastAsia" w:ascii="仿宋" w:hAnsi="仿宋" w:eastAsia="仿宋" w:cs="Times New Roman"/>
          <w:b/>
          <w:bCs/>
          <w:sz w:val="28"/>
          <w:szCs w:val="28"/>
          <w:u w:val="single"/>
          <w:lang w:val="en-US" w:eastAsia="zh-CN"/>
        </w:rPr>
        <w:t xml:space="preserve">      </w:t>
      </w:r>
      <w:r>
        <w:rPr>
          <w:rFonts w:hint="eastAsia" w:ascii="仿宋" w:hAnsi="仿宋" w:eastAsia="仿宋"/>
          <w:sz w:val="28"/>
          <w:szCs w:val="28"/>
        </w:rPr>
        <w:t>元（金额大写人民币：</w:t>
      </w:r>
      <w:r>
        <w:rPr>
          <w:rFonts w:hint="eastAsia" w:ascii="仿宋" w:hAnsi="仿宋" w:eastAsia="仿宋" w:cs="Times New Roman"/>
          <w:b/>
          <w:bCs/>
          <w:sz w:val="28"/>
          <w:szCs w:val="28"/>
          <w:u w:val="single"/>
          <w:lang w:val="en-US" w:eastAsia="zh-CN"/>
        </w:rPr>
        <w:t xml:space="preserve">             </w:t>
      </w:r>
      <w:r>
        <w:rPr>
          <w:rFonts w:hint="eastAsia" w:ascii="仿宋" w:hAnsi="仿宋" w:eastAsia="仿宋"/>
          <w:sz w:val="28"/>
          <w:szCs w:val="28"/>
        </w:rPr>
        <w:t>），</w:t>
      </w:r>
      <w:r>
        <w:rPr>
          <w:rFonts w:hint="eastAsia" w:ascii="仿宋" w:hAnsi="仿宋" w:eastAsia="仿宋"/>
          <w:sz w:val="28"/>
          <w:szCs w:val="28"/>
          <w:lang w:val="en-US" w:eastAsia="zh-CN"/>
        </w:rPr>
        <w:t>此价款为含税价，税率</w:t>
      </w:r>
      <w:r>
        <w:rPr>
          <w:rFonts w:hint="default" w:ascii="仿宋" w:hAnsi="仿宋" w:eastAsia="仿宋"/>
          <w:sz w:val="28"/>
          <w:szCs w:val="28"/>
          <w:u w:val="single"/>
          <w:lang w:val="en-US" w:eastAsia="zh-CN"/>
        </w:rPr>
        <w:t xml:space="preserve">    </w:t>
      </w:r>
      <w:r>
        <w:rPr>
          <w:rFonts w:hint="default" w:ascii="仿宋" w:hAnsi="仿宋" w:eastAsia="仿宋"/>
          <w:sz w:val="28"/>
          <w:szCs w:val="28"/>
          <w:u w:val="none"/>
          <w:lang w:val="en-US" w:eastAsia="zh-CN"/>
        </w:rPr>
        <w:t>%</w:t>
      </w:r>
      <w:r>
        <w:rPr>
          <w:rFonts w:hint="eastAsia" w:ascii="仿宋" w:hAnsi="仿宋" w:eastAsia="仿宋"/>
          <w:sz w:val="28"/>
          <w:szCs w:val="28"/>
          <w:lang w:val="en-US" w:eastAsia="zh-CN"/>
        </w:rPr>
        <w:t>。</w:t>
      </w:r>
    </w:p>
    <w:p>
      <w:pPr>
        <w:tabs>
          <w:tab w:val="left" w:pos="735"/>
        </w:tabs>
        <w:spacing w:line="30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详细监测点数、监测次数及报价见下</w:t>
      </w:r>
      <w:r>
        <w:rPr>
          <w:rFonts w:hint="eastAsia" w:ascii="仿宋" w:hAnsi="仿宋" w:eastAsia="仿宋"/>
          <w:sz w:val="28"/>
          <w:szCs w:val="28"/>
          <w:lang w:eastAsia="zh-CN"/>
        </w:rPr>
        <w:t>：</w:t>
      </w:r>
    </w:p>
    <w:p>
      <w:pPr>
        <w:pStyle w:val="11"/>
        <w:rPr>
          <w:rFonts w:hint="eastAsia"/>
          <w:lang w:eastAsia="zh-CN"/>
        </w:rPr>
      </w:pPr>
    </w:p>
    <w:tbl>
      <w:tblPr>
        <w:tblStyle w:val="21"/>
        <w:tblpPr w:leftFromText="180" w:rightFromText="180" w:vertAnchor="text" w:horzAnchor="page" w:tblpXSpec="center" w:tblpY="-156"/>
        <w:tblOverlap w:val="never"/>
        <w:tblW w:w="95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50"/>
        <w:gridCol w:w="1379"/>
        <w:gridCol w:w="931"/>
        <w:gridCol w:w="1275"/>
        <w:gridCol w:w="1275"/>
        <w:gridCol w:w="1275"/>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监测点标志及布设费</w:t>
            </w: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材料、埋设费</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次数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单价（元）</w:t>
            </w:r>
            <w:r>
              <w:rPr>
                <w:rStyle w:val="55"/>
                <w:rFonts w:eastAsia="宋体"/>
                <w:lang w:val="en-US" w:eastAsia="zh-CN" w:bidi="ar"/>
              </w:rPr>
              <w:t xml:space="preserve"> </w:t>
            </w: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监测基准点</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Chars="200"/>
              <w:jc w:val="center"/>
              <w:textAlignment w:val="center"/>
              <w:rPr>
                <w:rFonts w:hint="default" w:ascii="Times New Roman" w:hAnsi="Times New Roman" w:eastAsia="宋体" w:cs="Times New Roman"/>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沉降观测钉</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Chars="200"/>
              <w:jc w:val="center"/>
              <w:textAlignment w:val="center"/>
              <w:rPr>
                <w:rFonts w:hint="default" w:ascii="Times New Roman" w:hAnsi="Times New Roman" w:eastAsia="宋体" w:cs="Times New Roman"/>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抗浮工程竖向变形监测</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Chars="200"/>
              <w:jc w:val="center"/>
              <w:textAlignment w:val="center"/>
              <w:rPr>
                <w:rFonts w:hint="default" w:ascii="Times New Roman" w:hAnsi="Times New Roman" w:eastAsia="宋体" w:cs="Times New Roman"/>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水平位移监测</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Chars="200"/>
              <w:jc w:val="center"/>
              <w:textAlignment w:val="center"/>
              <w:rPr>
                <w:rFonts w:hint="default" w:ascii="Times New Roman" w:hAnsi="Times New Roman" w:eastAsia="宋体" w:cs="Times New Roman"/>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4"/>
                <w:szCs w:val="24"/>
                <w:u w:val="none"/>
              </w:rPr>
            </w:pPr>
          </w:p>
        </w:tc>
        <w:tc>
          <w:tcPr>
            <w:tcW w:w="242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小计（含税）</w:t>
            </w:r>
          </w:p>
        </w:tc>
        <w:tc>
          <w:tcPr>
            <w:tcW w:w="603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观测费</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监测项目</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层数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监测点号</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次数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单价（元）</w:t>
            </w:r>
            <w:r>
              <w:rPr>
                <w:rStyle w:val="55"/>
                <w:rFonts w:eastAsia="宋体"/>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05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379"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基准点</w:t>
            </w:r>
          </w:p>
        </w:tc>
        <w:tc>
          <w:tcPr>
            <w:tcW w:w="93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42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小计（含税）</w:t>
            </w:r>
          </w:p>
        </w:tc>
        <w:tc>
          <w:tcPr>
            <w:tcW w:w="6031" w:type="dxa"/>
            <w:gridSpan w:val="5"/>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242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031" w:type="dxa"/>
            <w:gridSpan w:val="5"/>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gridSpan w:val="8"/>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收费依据：《测绘生产成本费用定额》（2009年修订本）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gridSpan w:val="8"/>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50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合计（含税）</w:t>
            </w:r>
          </w:p>
        </w:tc>
        <w:tc>
          <w:tcPr>
            <w:tcW w:w="6031"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大写</w:t>
            </w:r>
            <w:r>
              <w:rPr>
                <w:rFonts w:hint="eastAsia" w:ascii="宋体" w:hAnsi="宋体" w:cs="宋体"/>
                <w:b/>
                <w:bCs/>
                <w:i w:val="0"/>
                <w:iCs w:val="0"/>
                <w:color w:val="000000"/>
                <w:kern w:val="0"/>
                <w:sz w:val="24"/>
                <w:szCs w:val="24"/>
                <w:u w:val="none"/>
                <w:lang w:val="en-US" w:eastAsia="zh-CN" w:bidi="ar"/>
              </w:rPr>
              <w:t xml:space="preserve">：        </w:t>
            </w:r>
            <w:r>
              <w:rPr>
                <w:rFonts w:hint="eastAsia" w:ascii="宋体" w:hAnsi="宋体" w:eastAsia="宋体" w:cs="宋体"/>
                <w:b/>
                <w:bCs/>
                <w:i w:val="0"/>
                <w:iCs w:val="0"/>
                <w:color w:val="000000"/>
                <w:kern w:val="0"/>
                <w:sz w:val="24"/>
                <w:szCs w:val="24"/>
                <w:u w:val="none"/>
                <w:lang w:val="en-US" w:eastAsia="zh-CN" w:bidi="ar"/>
              </w:rPr>
              <w:t>（¥</w:t>
            </w:r>
            <w:r>
              <w:rPr>
                <w:rFonts w:hint="eastAsia" w:ascii="宋体" w:hAnsi="宋体" w:cs="宋体"/>
                <w:b/>
                <w:bCs/>
                <w:i w:val="0"/>
                <w:iCs w:val="0"/>
                <w:color w:val="000000"/>
                <w:kern w:val="0"/>
                <w:sz w:val="24"/>
                <w:szCs w:val="24"/>
                <w:u w:val="none"/>
                <w:lang w:val="en-US" w:eastAsia="zh-CN" w:bidi="ar"/>
              </w:rPr>
              <w:t xml:space="preserve">             元</w:t>
            </w:r>
            <w:r>
              <w:rPr>
                <w:rFonts w:hint="eastAsia" w:ascii="宋体" w:hAnsi="宋体" w:eastAsia="宋体" w:cs="宋体"/>
                <w:b/>
                <w:bCs/>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35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603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35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优惠价（元）</w:t>
            </w:r>
          </w:p>
        </w:tc>
        <w:tc>
          <w:tcPr>
            <w:tcW w:w="603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bCs/>
                <w:i w:val="0"/>
                <w:iCs w:val="0"/>
                <w:color w:val="000000"/>
                <w:sz w:val="24"/>
                <w:szCs w:val="24"/>
                <w:u w:val="none"/>
                <w:lang w:val="en-US" w:eastAsia="zh-CN"/>
              </w:rPr>
            </w:pPr>
            <w:r>
              <w:rPr>
                <w:rFonts w:hint="eastAsia" w:ascii="宋体" w:hAnsi="宋体" w:cs="宋体"/>
                <w:b/>
                <w:bCs/>
                <w:i w:val="0"/>
                <w:iCs w:val="0"/>
                <w:color w:val="000000"/>
                <w:sz w:val="24"/>
                <w:szCs w:val="24"/>
                <w:u w:val="none"/>
                <w:lang w:val="en-US" w:eastAsia="zh-CN"/>
              </w:rPr>
              <w:t xml:space="preserve">     </w:t>
            </w:r>
            <w:r>
              <w:rPr>
                <w:rFonts w:hint="eastAsia" w:ascii="宋体" w:hAnsi="宋体" w:eastAsia="宋体" w:cs="宋体"/>
                <w:b/>
                <w:bCs/>
                <w:i w:val="0"/>
                <w:iCs w:val="0"/>
                <w:color w:val="000000"/>
                <w:sz w:val="24"/>
                <w:szCs w:val="24"/>
                <w:u w:val="none"/>
                <w:lang w:val="en-US" w:eastAsia="zh-CN"/>
              </w:rPr>
              <w:t>折优惠价:</w:t>
            </w:r>
            <w:r>
              <w:rPr>
                <w:rFonts w:hint="eastAsia" w:ascii="宋体" w:hAnsi="宋体" w:cs="宋体"/>
                <w:b/>
                <w:bCs/>
                <w:i w:val="0"/>
                <w:iCs w:val="0"/>
                <w:color w:val="000000"/>
                <w:sz w:val="24"/>
                <w:szCs w:val="24"/>
                <w:u w:val="none"/>
                <w:lang w:val="en-US" w:eastAsia="zh-CN"/>
              </w:rPr>
              <w:t xml:space="preserve">            元</w:t>
            </w:r>
          </w:p>
        </w:tc>
      </w:tr>
    </w:tbl>
    <w:p>
      <w:pPr>
        <w:tabs>
          <w:tab w:val="left" w:pos="735"/>
        </w:tabs>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备注：</w:t>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 1 \* GB3 </w:instrText>
      </w:r>
      <w:r>
        <w:rPr>
          <w:rFonts w:asciiTheme="minorEastAsia" w:hAnsiTheme="minorEastAsia" w:eastAsiaTheme="minorEastAsia"/>
          <w:sz w:val="24"/>
        </w:rPr>
        <w:fldChar w:fldCharType="separate"/>
      </w:r>
      <w:r>
        <w:rPr>
          <w:rFonts w:hint="eastAsia" w:asciiTheme="minorEastAsia" w:hAnsiTheme="minorEastAsia" w:eastAsiaTheme="minorEastAsia"/>
          <w:sz w:val="24"/>
        </w:rPr>
        <w:t>①</w:t>
      </w:r>
      <w:r>
        <w:rPr>
          <w:rFonts w:asciiTheme="minorEastAsia" w:hAnsiTheme="minorEastAsia" w:eastAsiaTheme="minorEastAsia"/>
          <w:sz w:val="24"/>
        </w:rPr>
        <w:fldChar w:fldCharType="end"/>
      </w:r>
      <w:r>
        <w:rPr>
          <w:rFonts w:hint="eastAsia" w:asciiTheme="minorEastAsia" w:hAnsiTheme="minorEastAsia" w:eastAsiaTheme="minorEastAsia"/>
          <w:sz w:val="24"/>
        </w:rPr>
        <w:t>、沉降观测点按具体位置详见实际主体沉降观测方案，中标单位根据实际情况进行优化，但必须满足《工程测量规范》（</w:t>
      </w:r>
      <w:r>
        <w:rPr>
          <w:rFonts w:hint="eastAsia" w:asciiTheme="minorEastAsia" w:hAnsiTheme="minorEastAsia" w:eastAsiaTheme="minorEastAsia"/>
          <w:sz w:val="24"/>
          <w:lang w:eastAsia="zh-CN"/>
        </w:rPr>
        <w:t>GB50026-2020</w:t>
      </w:r>
      <w:r>
        <w:rPr>
          <w:rFonts w:hint="eastAsia" w:asciiTheme="minorEastAsia" w:hAnsiTheme="minorEastAsia" w:eastAsiaTheme="minorEastAsia"/>
          <w:sz w:val="24"/>
        </w:rPr>
        <w:t>）、《建筑变形测量规范》（</w:t>
      </w:r>
      <w:r>
        <w:rPr>
          <w:rFonts w:hint="eastAsia" w:asciiTheme="minorEastAsia" w:hAnsiTheme="minorEastAsia" w:eastAsiaTheme="minorEastAsia"/>
          <w:sz w:val="24"/>
          <w:lang w:eastAsia="zh-CN"/>
        </w:rPr>
        <w:t>JGJ8-2016</w:t>
      </w:r>
      <w:r>
        <w:rPr>
          <w:rFonts w:hint="eastAsia" w:asciiTheme="minorEastAsia" w:hAnsiTheme="minorEastAsia" w:eastAsiaTheme="minorEastAsia"/>
          <w:sz w:val="24"/>
        </w:rPr>
        <w:t>）要求。监测综合单价包括乙方可能需要从城市高程点及坐标点引测至本项目场地的工作，每个监测点的制安费，设备进退场（包括二次进退场），测绘、分析计算、编制技术成果，各项规费、保险、税费、利润等一切费用，以及因各种风险因素引起的费用，如暴雨、台风、变形加大，现场情况变化等，结算不再调整。</w:t>
      </w:r>
    </w:p>
    <w:p>
      <w:pPr>
        <w:ind w:firstLine="560" w:firstLineChars="200"/>
        <w:rPr>
          <w:rFonts w:ascii="仿宋" w:hAnsi="仿宋" w:eastAsia="仿宋"/>
          <w:sz w:val="28"/>
          <w:szCs w:val="28"/>
        </w:rPr>
      </w:pPr>
      <w:r>
        <w:rPr>
          <w:rFonts w:ascii="仿宋" w:hAnsi="仿宋" w:eastAsia="仿宋"/>
          <w:sz w:val="28"/>
          <w:szCs w:val="28"/>
        </w:rPr>
        <w:t>4.3</w:t>
      </w:r>
      <w:r>
        <w:rPr>
          <w:rFonts w:hint="eastAsia" w:ascii="仿宋" w:hAnsi="仿宋" w:eastAsia="仿宋"/>
          <w:sz w:val="28"/>
          <w:szCs w:val="28"/>
        </w:rPr>
        <w:t>付款方式：</w:t>
      </w:r>
    </w:p>
    <w:p>
      <w:pPr>
        <w:numPr>
          <w:ilvl w:val="0"/>
          <w:numId w:val="3"/>
        </w:num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本合同签订后10个工作日内，甲方凭乙方开具的正式有效发票（增值税专用发票）向乙方支付合同总金额的</w:t>
      </w:r>
      <w:r>
        <w:rPr>
          <w:rFonts w:hint="default" w:ascii="仿宋" w:hAnsi="仿宋" w:eastAsia="仿宋"/>
          <w:sz w:val="28"/>
          <w:szCs w:val="28"/>
          <w:highlight w:val="none"/>
          <w:lang w:val="en-US" w:eastAsia="zh-CN"/>
        </w:rPr>
        <w:t>1</w:t>
      </w:r>
      <w:r>
        <w:rPr>
          <w:rFonts w:hint="eastAsia" w:ascii="仿宋" w:hAnsi="仿宋" w:eastAsia="仿宋"/>
          <w:sz w:val="28"/>
          <w:szCs w:val="28"/>
          <w:highlight w:val="none"/>
          <w:lang w:val="en-US" w:eastAsia="zh-CN"/>
        </w:rPr>
        <w:t>0%作为预付款；</w:t>
      </w:r>
    </w:p>
    <w:p>
      <w:pPr>
        <w:numPr>
          <w:ilvl w:val="0"/>
          <w:numId w:val="3"/>
        </w:num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乙方进场检测，单项主体完成首次监测数据（提交阶段性监测报告可请款至单项主体合同价的</w:t>
      </w:r>
      <w:r>
        <w:rPr>
          <w:rFonts w:hint="default" w:ascii="仿宋" w:hAnsi="仿宋" w:eastAsia="仿宋"/>
          <w:sz w:val="28"/>
          <w:szCs w:val="28"/>
          <w:highlight w:val="none"/>
          <w:lang w:val="en-US" w:eastAsia="zh-CN"/>
        </w:rPr>
        <w:t>4</w:t>
      </w:r>
      <w:r>
        <w:rPr>
          <w:rFonts w:hint="eastAsia" w:ascii="仿宋" w:hAnsi="仿宋" w:eastAsia="仿宋"/>
          <w:sz w:val="28"/>
          <w:szCs w:val="28"/>
          <w:highlight w:val="none"/>
          <w:lang w:val="en-US" w:eastAsia="zh-CN"/>
        </w:rPr>
        <w:t>0%，即支付单项主体合同价的</w:t>
      </w:r>
      <w:r>
        <w:rPr>
          <w:rFonts w:hint="default" w:ascii="仿宋" w:hAnsi="仿宋" w:eastAsia="仿宋"/>
          <w:sz w:val="28"/>
          <w:szCs w:val="28"/>
          <w:highlight w:val="none"/>
          <w:lang w:val="en-US" w:eastAsia="zh-CN"/>
        </w:rPr>
        <w:t>30%</w:t>
      </w:r>
      <w:r>
        <w:rPr>
          <w:rFonts w:hint="eastAsia" w:ascii="仿宋" w:hAnsi="仿宋" w:eastAsia="仿宋"/>
          <w:sz w:val="28"/>
          <w:szCs w:val="28"/>
          <w:highlight w:val="none"/>
          <w:lang w:val="en-US" w:eastAsia="zh-CN"/>
        </w:rPr>
        <w:t>）；</w:t>
      </w:r>
    </w:p>
    <w:p>
      <w:pPr>
        <w:numPr>
          <w:ilvl w:val="0"/>
          <w:numId w:val="3"/>
        </w:numPr>
        <w:ind w:left="0" w:leftChars="0"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项目竣工验收完成后提交单项主体沉降报告（提交阶段性监测报告可请款至单项主体</w:t>
      </w:r>
      <w:bookmarkStart w:id="4" w:name="_GoBack"/>
      <w:bookmarkEnd w:id="4"/>
      <w:r>
        <w:rPr>
          <w:rFonts w:hint="eastAsia" w:ascii="仿宋" w:hAnsi="仿宋" w:eastAsia="仿宋"/>
          <w:sz w:val="28"/>
          <w:szCs w:val="28"/>
          <w:highlight w:val="none"/>
          <w:lang w:val="en-US" w:eastAsia="zh-CN"/>
        </w:rPr>
        <w:t>合同价的</w:t>
      </w:r>
      <w:r>
        <w:rPr>
          <w:rFonts w:hint="default" w:ascii="仿宋" w:hAnsi="仿宋" w:eastAsia="仿宋"/>
          <w:sz w:val="28"/>
          <w:szCs w:val="28"/>
          <w:highlight w:val="none"/>
          <w:lang w:val="en-US" w:eastAsia="zh-CN"/>
        </w:rPr>
        <w:t>8</w:t>
      </w:r>
      <w:r>
        <w:rPr>
          <w:rFonts w:hint="eastAsia" w:ascii="仿宋" w:hAnsi="仿宋" w:eastAsia="仿宋"/>
          <w:sz w:val="28"/>
          <w:szCs w:val="28"/>
          <w:highlight w:val="none"/>
          <w:lang w:val="en-US" w:eastAsia="zh-CN"/>
        </w:rPr>
        <w:t>0%，即支付单项主体合同价的</w:t>
      </w:r>
      <w:r>
        <w:rPr>
          <w:rFonts w:hint="default" w:ascii="仿宋" w:hAnsi="仿宋" w:eastAsia="仿宋"/>
          <w:sz w:val="28"/>
          <w:szCs w:val="28"/>
          <w:highlight w:val="none"/>
          <w:lang w:val="en-US" w:eastAsia="zh-CN"/>
        </w:rPr>
        <w:t>4</w:t>
      </w:r>
      <w:r>
        <w:rPr>
          <w:rFonts w:hint="eastAsia" w:ascii="仿宋" w:hAnsi="仿宋" w:eastAsia="仿宋"/>
          <w:sz w:val="28"/>
          <w:szCs w:val="28"/>
          <w:highlight w:val="none"/>
          <w:lang w:val="en-US" w:eastAsia="zh-CN"/>
        </w:rPr>
        <w:t>0%）；</w:t>
      </w:r>
    </w:p>
    <w:p>
      <w:pPr>
        <w:numPr>
          <w:ilvl w:val="0"/>
          <w:numId w:val="3"/>
        </w:numPr>
        <w:ind w:left="0" w:leftChars="0"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乙方完成所有监测工作，提交相关观测成果，且结算审核完成后，甲方向乙方一次性支付余款。若已支付的合同价款超过审核或审计结果，乙方同意按照审核或者审计意见无条件返还多付的合同价款。</w:t>
      </w:r>
    </w:p>
    <w:p>
      <w:pPr>
        <w:ind w:firstLine="413" w:firstLineChars="147"/>
        <w:rPr>
          <w:rFonts w:ascii="仿宋" w:hAnsi="仿宋" w:eastAsia="仿宋"/>
          <w:b/>
          <w:sz w:val="28"/>
          <w:szCs w:val="28"/>
        </w:rPr>
      </w:pPr>
      <w:r>
        <w:rPr>
          <w:rFonts w:hint="eastAsia" w:ascii="仿宋" w:hAnsi="仿宋" w:eastAsia="仿宋"/>
          <w:b/>
          <w:sz w:val="28"/>
          <w:szCs w:val="28"/>
        </w:rPr>
        <w:t>第五条 双方义务</w:t>
      </w:r>
    </w:p>
    <w:p>
      <w:pPr>
        <w:ind w:firstLine="560" w:firstLineChars="200"/>
        <w:rPr>
          <w:rFonts w:hint="eastAsia" w:ascii="仿宋" w:hAnsi="仿宋" w:eastAsia="仿宋"/>
          <w:sz w:val="28"/>
          <w:szCs w:val="28"/>
          <w:lang w:val="en-US" w:eastAsia="zh-CN"/>
        </w:rPr>
      </w:pPr>
      <w:r>
        <w:rPr>
          <w:rFonts w:ascii="仿宋" w:hAnsi="仿宋" w:eastAsia="仿宋"/>
          <w:sz w:val="28"/>
          <w:szCs w:val="28"/>
        </w:rPr>
        <w:t>5</w:t>
      </w:r>
      <w:r>
        <w:rPr>
          <w:rFonts w:hint="default" w:ascii="仿宋" w:hAnsi="仿宋" w:eastAsia="仿宋"/>
          <w:sz w:val="28"/>
          <w:szCs w:val="28"/>
          <w:lang w:val="en-US" w:eastAsia="zh-CN"/>
        </w:rPr>
        <w:t>.</w:t>
      </w:r>
      <w:r>
        <w:rPr>
          <w:rFonts w:hint="eastAsia" w:ascii="仿宋" w:hAnsi="仿宋" w:eastAsia="仿宋"/>
          <w:sz w:val="28"/>
          <w:szCs w:val="28"/>
          <w:lang w:val="en-US" w:eastAsia="zh-CN"/>
        </w:rPr>
        <w:t>1甲方义务</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.1.1甲方向乙方提供项目有关资料。</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.1.2甲方应保护乙方监测方案、报告书、文件、资料图纸、数据、特殊工艺（方法）、专利技术和合理化建议，未经乙方同意，甲方不得泄露、擅自修改、向第三人转让或用于本合同外的项目。</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.1.3甲方督促施工方配合乙方的监测工作。</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.2乙方义务</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.2.1乙方依据甲方提供的资料和现场实地勘察情况，根据自身经验，在确保安全和满足相关要求的前提下，编制出最经济合理的监测方案，并经项目设计及监理审核通过。</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2.2乙方应根据现场施工情况、国家规范或设计要求，及时进场进行监测，密切配合施工进度，不得拖延。在合同期限内，若出现异常，应及时通知施工单位、监理及甲方，同时乙方应积极配合处理设计施工中出现的有关问题。</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.2.3乙方应按国家技术规范、标准、规程和甲方的任务委托书及技术要求进行工程监测，按本合同规定的时间提交质量合格的监测成果，并对其准确性、科学性负责。</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.2.4 乙方应保证监测过程的安全文明，坚决杜绝安全事故的发生。如发生与监测有关的安全事故，造成不良的社会影响及经济损失，一切责任均由乙方承担。</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.2.5 乙方应积极参加与监测相关工程的施工交底及工程验收，配合处理施工过程中出现的异常问题，并根据甲方要求，及时派驻专业工程师到现场解决问题。</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.2.6 做好控制点和监测点的保护，确保监测数据真实有效。</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.2.7 乙方每次监测前后，应主动及时地通知监理单位，配合监理单位的合理安排，并与监理单位签字确认每次监测点数量和其位置。</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.2.8 乙方应自费将测量仪器设备交由有资质的单位按相关规定定期进行标定。</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.2.9 乙方实际进场的主要管理、技术人员须与投标承诺人员一致，进场后不得随意更换，更换主要管理、技术人员须征得甲方的同意，方可调换。</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.2.10 乙方需在深圳市行政区域内设立项目部，且承担本项目主要技术、管理人员必须常驻深圳市内，并与乙方有劳动合同关系。</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.2.11 合同签订后提供本项目工作的技术人员（包括在本项目中负责的总部主管人员和现场负责人，以及安装、调试、质量监督及其他服务人员）的配备情况，说明项目负责人姓名、年龄、学历、职称、简历、以往从事过的类似项目以及在其中承担的责任、在本项目中所承担的职责，同时确认其服务期限应在本项目合同执行完毕后方告结束，所有其提供的服务均已包含在合同总价内，并在合同执行完毕后由甲方提供有效证明后方可离开，否则视为违约。在合同执行期间，在未经甲方同意前提下不随意更换主要技术人员。如因不可抗力因素无法提供合同中所承诺的服务确需更换时，乙方应事先征得甲方同意后，在保证人员资质不降低的前提下进行调整，否则视为违约。</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.2.12 乙方必须在甲方的安全、质量管理体系下，按照工作计划、实施细则并配备与投标文件描述一致的工程技术人员、测量仪器、测绘仪器等开展工作，编制监测预算，并按合同相关约定定期向甲方报告工作进展情况。</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.2.13 在实施过程中，如因场地条件、设计方案的变更，需增减工作量或改变监测或测绘手段，应及时报请甲方进行审核，并取得甲方批准后，方可办理变更手续。</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.2.14 服从甲方根据全线工程的设计、施工需要，对本合同的工作内容和工期的调整。</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.2.15 乙方在作业时应谨慎从事，对地下管线和构筑物进行相应保护，遇到地下文物时应及时向甲方和文物保护部门汇报并妥善保护，如对原有道路、桥梁、地上（下）管线、构筑物或地上附着物造成损坏或损伤。由于乙方未采取有效的安全、保卫和环境保护措施而发生的人身伤亡、罚款、索赔、赔偿、诉讼费用和其它费用，由乙方自行承担。</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.2.16 乙方应负责支付项目的审查、初步验收、终验组织评审等所发生的一切费用。</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.2.17 按时提交监测报告，负责文整、打印、复印、装订、装箱等工作。资料装订规格必须符合档案归档规定。</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.2.18 施工期间，若出现预警报警的数据，乙方应结合现场具体情况（如进度、工法、地质水文环境等）进行综合分析，并对现场施工的安全性作出判定、提出结论性意见。</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.2.19 乙方应及时取得施工单位布设的监测点的初始值，如因初始值取值滞后造成数据不准确或预警判断失误等情况，乙方应承担相应责任。全程参与施工单位的监测布点工作，对施工单位不合理的布点，及时提出修改意见并报监理和甲方。</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.2.20 负责乙方日常监测的布点及其保护工作，如需共用施工监测点需取得甲方批复，若有变化参考相关政策。</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.2.21 应甲方要求，采取有效措施及时提供中间资料，以满足设计、施工的需要。</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.2.22 乙方不得将服务范围内的本项目任务转包给第三方履行。</w:t>
      </w:r>
    </w:p>
    <w:p>
      <w:pPr>
        <w:ind w:firstLine="560" w:firstLineChars="200"/>
        <w:rPr>
          <w:rFonts w:hint="eastAsia" w:ascii="仿宋" w:hAnsi="仿宋" w:eastAsia="仿宋"/>
          <w:sz w:val="28"/>
          <w:szCs w:val="28"/>
          <w:lang w:val="en-US" w:eastAsia="zh-CN"/>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.2.23 乙方承担本项目服务设备的布置与安装，并对本合同内所有的测点、监测仪器等尽到保护责任，如有损坏应及时恢复，否则将扣除损坏测点（监测或视频点）的设备、材料购置费、埋设费、观测费等。</w:t>
      </w:r>
    </w:p>
    <w:p>
      <w:pPr>
        <w:ind w:firstLine="560" w:firstLineChars="200"/>
        <w:rPr>
          <w:rFonts w:ascii="仿宋" w:hAnsi="仿宋" w:eastAsia="仿宋"/>
          <w:sz w:val="28"/>
          <w:szCs w:val="28"/>
        </w:rPr>
      </w:pPr>
      <w:r>
        <w:rPr>
          <w:rFonts w:hint="default" w:ascii="仿宋" w:hAnsi="仿宋" w:eastAsia="仿宋"/>
          <w:sz w:val="28"/>
          <w:szCs w:val="28"/>
          <w:lang w:val="en-US" w:eastAsia="zh-CN"/>
        </w:rPr>
        <w:t>5</w:t>
      </w:r>
      <w:r>
        <w:rPr>
          <w:rFonts w:hint="eastAsia" w:ascii="仿宋" w:hAnsi="仿宋" w:eastAsia="仿宋"/>
          <w:sz w:val="28"/>
          <w:szCs w:val="28"/>
          <w:lang w:val="en-US" w:eastAsia="zh-CN"/>
        </w:rPr>
        <w:t>.2.24 乙方有责任和义务按甲方或专家评审意见对其提交的监测方案进行修正、补充和完善。</w:t>
      </w:r>
      <w:r>
        <w:rPr>
          <w:rFonts w:hint="eastAsia" w:ascii="仿宋" w:hAnsi="仿宋" w:eastAsia="仿宋"/>
          <w:sz w:val="28"/>
          <w:szCs w:val="28"/>
        </w:rPr>
        <w:t>。</w:t>
      </w:r>
    </w:p>
    <w:p>
      <w:pPr>
        <w:ind w:firstLine="551" w:firstLineChars="196"/>
        <w:rPr>
          <w:rFonts w:ascii="仿宋" w:hAnsi="仿宋" w:eastAsia="仿宋"/>
          <w:b/>
          <w:sz w:val="28"/>
          <w:szCs w:val="28"/>
        </w:rPr>
      </w:pPr>
      <w:r>
        <w:rPr>
          <w:rFonts w:hint="eastAsia" w:ascii="仿宋" w:hAnsi="仿宋" w:eastAsia="仿宋"/>
          <w:b/>
          <w:sz w:val="28"/>
          <w:szCs w:val="28"/>
        </w:rPr>
        <w:t>第六条 违约责任</w:t>
      </w:r>
    </w:p>
    <w:p>
      <w:pPr>
        <w:ind w:firstLine="560" w:firstLineChars="200"/>
        <w:rPr>
          <w:rFonts w:hint="eastAsia" w:ascii="仿宋" w:hAnsi="仿宋" w:eastAsia="仿宋"/>
          <w:sz w:val="28"/>
          <w:szCs w:val="28"/>
          <w:lang w:eastAsia="zh-CN"/>
        </w:rPr>
      </w:pPr>
      <w:r>
        <w:rPr>
          <w:rFonts w:hint="default" w:ascii="仿宋" w:hAnsi="仿宋" w:eastAsia="仿宋"/>
          <w:sz w:val="28"/>
          <w:szCs w:val="28"/>
          <w:lang w:val="en-US"/>
        </w:rPr>
        <w:t>6</w:t>
      </w:r>
      <w:r>
        <w:rPr>
          <w:rFonts w:hint="eastAsia" w:ascii="仿宋" w:hAnsi="仿宋" w:eastAsia="仿宋"/>
          <w:sz w:val="28"/>
          <w:szCs w:val="28"/>
          <w:lang w:eastAsia="zh-CN"/>
        </w:rPr>
        <w:t>.1 由于乙方提供的工程监测成果质量不合格，乙方应负责无偿给予补充完善使其达到质量合格；若乙方无力、不及时或者拒绝履行补充完善义务，甲方有权自行另行委托其他单位，因此而发生的全部工程监测费用均由乙方承担。</w:t>
      </w:r>
    </w:p>
    <w:p>
      <w:pPr>
        <w:ind w:firstLine="560" w:firstLineChars="200"/>
        <w:rPr>
          <w:rFonts w:hint="eastAsia" w:ascii="仿宋" w:hAnsi="仿宋" w:eastAsia="仿宋"/>
          <w:sz w:val="28"/>
          <w:szCs w:val="28"/>
          <w:lang w:eastAsia="zh-CN"/>
        </w:rPr>
      </w:pPr>
      <w:r>
        <w:rPr>
          <w:rFonts w:hint="default" w:ascii="仿宋" w:hAnsi="仿宋" w:eastAsia="仿宋"/>
          <w:sz w:val="28"/>
          <w:szCs w:val="28"/>
          <w:lang w:val="en-US" w:eastAsia="zh-CN"/>
        </w:rPr>
        <w:t>6</w:t>
      </w:r>
      <w:r>
        <w:rPr>
          <w:rFonts w:hint="eastAsia" w:ascii="仿宋" w:hAnsi="仿宋" w:eastAsia="仿宋"/>
          <w:sz w:val="28"/>
          <w:szCs w:val="28"/>
          <w:lang w:eastAsia="zh-CN"/>
        </w:rPr>
        <w:t>.2 由于监测质量的原因导致工程质量事故造成工程损失的，或导致重大设计变更造成工程费用增加的，乙方除赔偿甲方损失外，还应向甲方支付违约金，违约金为暂定合同价的20%。</w:t>
      </w:r>
    </w:p>
    <w:p>
      <w:pPr>
        <w:ind w:firstLine="560" w:firstLineChars="200"/>
        <w:rPr>
          <w:rFonts w:hint="eastAsia" w:ascii="仿宋" w:hAnsi="仿宋" w:eastAsia="仿宋"/>
          <w:sz w:val="28"/>
          <w:szCs w:val="28"/>
          <w:lang w:eastAsia="zh-CN"/>
        </w:rPr>
      </w:pPr>
      <w:r>
        <w:rPr>
          <w:rFonts w:hint="default" w:ascii="仿宋" w:hAnsi="仿宋" w:eastAsia="仿宋"/>
          <w:sz w:val="28"/>
          <w:szCs w:val="28"/>
          <w:lang w:val="en-US" w:eastAsia="zh-CN"/>
        </w:rPr>
        <w:t>6</w:t>
      </w:r>
      <w:r>
        <w:rPr>
          <w:rFonts w:hint="eastAsia" w:ascii="仿宋" w:hAnsi="仿宋" w:eastAsia="仿宋"/>
          <w:sz w:val="28"/>
          <w:szCs w:val="28"/>
          <w:lang w:eastAsia="zh-CN"/>
        </w:rPr>
        <w:t>.3 由于乙方原因未按甲方要求及时进场开展监测工作，或未按时提交监测成果的；每延误一天按人民币1000元向甲方支付违约金，总额不超过暂定合同价的20 %。</w:t>
      </w:r>
    </w:p>
    <w:p>
      <w:pPr>
        <w:ind w:firstLine="560" w:firstLineChars="200"/>
        <w:rPr>
          <w:rFonts w:hint="eastAsia" w:ascii="仿宋" w:hAnsi="仿宋" w:eastAsia="仿宋"/>
          <w:sz w:val="28"/>
          <w:szCs w:val="28"/>
          <w:lang w:eastAsia="zh-CN"/>
        </w:rPr>
      </w:pPr>
      <w:r>
        <w:rPr>
          <w:rFonts w:hint="default" w:ascii="仿宋" w:hAnsi="仿宋" w:eastAsia="仿宋"/>
          <w:sz w:val="28"/>
          <w:szCs w:val="28"/>
          <w:lang w:val="en-US" w:eastAsia="zh-CN"/>
        </w:rPr>
        <w:t>6</w:t>
      </w:r>
      <w:r>
        <w:rPr>
          <w:rFonts w:hint="eastAsia" w:ascii="仿宋" w:hAnsi="仿宋" w:eastAsia="仿宋"/>
          <w:sz w:val="28"/>
          <w:szCs w:val="28"/>
          <w:lang w:eastAsia="zh-CN"/>
        </w:rPr>
        <w:t>.4 乙方未按合同及相关规范要求，经监理、项目管理单位、甲方批准的施工监测方案，开展工作的，每发现一次按人民币1000元向甲方支付违约金，总额不超过暂定合同价的20% 。</w:t>
      </w:r>
    </w:p>
    <w:p>
      <w:pPr>
        <w:ind w:firstLine="560" w:firstLineChars="200"/>
        <w:rPr>
          <w:rFonts w:ascii="仿宋" w:hAnsi="仿宋" w:eastAsia="仿宋"/>
          <w:sz w:val="28"/>
          <w:szCs w:val="28"/>
        </w:rPr>
      </w:pPr>
      <w:r>
        <w:rPr>
          <w:rFonts w:hint="default" w:ascii="仿宋" w:hAnsi="仿宋" w:eastAsia="仿宋"/>
          <w:sz w:val="28"/>
          <w:szCs w:val="28"/>
          <w:lang w:val="en-US" w:eastAsia="zh-CN"/>
        </w:rPr>
        <w:t>6</w:t>
      </w:r>
      <w:r>
        <w:rPr>
          <w:rFonts w:hint="eastAsia" w:ascii="仿宋" w:hAnsi="仿宋" w:eastAsia="仿宋"/>
          <w:sz w:val="28"/>
          <w:szCs w:val="28"/>
          <w:lang w:eastAsia="zh-CN"/>
        </w:rPr>
        <w:t>.5 合同履行期间，由于工程停建而终止合同或甲方要求解除合同时，乙方未进行监测工作的，合同自然终止，双方均不承担任何责任；乙方已经开始进行监测工作的,甲方按实际完成的工作量支付费用，除此以外，甲方不再承担任何违约金、赔偿金、补偿金等经济责任。</w:t>
      </w:r>
    </w:p>
    <w:p>
      <w:pPr>
        <w:ind w:firstLine="562" w:firstLineChars="200"/>
        <w:rPr>
          <w:rFonts w:ascii="仿宋" w:hAnsi="仿宋" w:eastAsia="仿宋"/>
          <w:b/>
          <w:sz w:val="28"/>
          <w:szCs w:val="28"/>
        </w:rPr>
      </w:pPr>
      <w:r>
        <w:rPr>
          <w:rFonts w:hint="eastAsia" w:ascii="仿宋" w:hAnsi="仿宋" w:eastAsia="仿宋"/>
          <w:b/>
          <w:sz w:val="28"/>
          <w:szCs w:val="28"/>
        </w:rPr>
        <w:t>第七条 不可抗力</w:t>
      </w:r>
    </w:p>
    <w:p>
      <w:pPr>
        <w:ind w:firstLine="560" w:firstLineChars="200"/>
        <w:rPr>
          <w:rFonts w:ascii="仿宋" w:hAnsi="仿宋" w:eastAsia="仿宋"/>
          <w:sz w:val="28"/>
          <w:szCs w:val="28"/>
        </w:rPr>
      </w:pPr>
      <w:r>
        <w:rPr>
          <w:rFonts w:ascii="仿宋" w:hAnsi="仿宋" w:eastAsia="仿宋"/>
          <w:sz w:val="28"/>
          <w:szCs w:val="28"/>
        </w:rPr>
        <w:t>7.1</w:t>
      </w:r>
      <w:r>
        <w:rPr>
          <w:rFonts w:hint="eastAsia" w:ascii="仿宋" w:hAnsi="仿宋" w:eastAsia="仿宋"/>
          <w:sz w:val="28"/>
          <w:szCs w:val="28"/>
        </w:rPr>
        <w:t>不可抗力事件发生后，</w:t>
      </w:r>
      <w:r>
        <w:rPr>
          <w:rFonts w:hint="eastAsia" w:ascii="仿宋" w:hAnsi="仿宋" w:eastAsia="仿宋"/>
          <w:sz w:val="28"/>
          <w:szCs w:val="28"/>
          <w:lang w:eastAsia="zh-CN"/>
        </w:rPr>
        <w:t>乙方</w:t>
      </w:r>
      <w:r>
        <w:rPr>
          <w:rFonts w:hint="eastAsia" w:ascii="仿宋" w:hAnsi="仿宋" w:eastAsia="仿宋"/>
          <w:sz w:val="28"/>
          <w:szCs w:val="28"/>
        </w:rPr>
        <w:t>应立即通知</w:t>
      </w:r>
      <w:r>
        <w:rPr>
          <w:rFonts w:hint="eastAsia" w:ascii="仿宋" w:hAnsi="仿宋" w:eastAsia="仿宋"/>
          <w:sz w:val="28"/>
          <w:szCs w:val="28"/>
          <w:lang w:eastAsia="zh-CN"/>
        </w:rPr>
        <w:t>甲方</w:t>
      </w:r>
      <w:r>
        <w:rPr>
          <w:rFonts w:hint="eastAsia" w:ascii="仿宋" w:hAnsi="仿宋" w:eastAsia="仿宋"/>
          <w:sz w:val="28"/>
          <w:szCs w:val="28"/>
        </w:rPr>
        <w:t>，并在力所能及的条件下迅速采取措施，尽力减少损失，</w:t>
      </w:r>
      <w:r>
        <w:rPr>
          <w:rFonts w:hint="eastAsia" w:ascii="仿宋" w:hAnsi="仿宋" w:eastAsia="仿宋"/>
          <w:sz w:val="28"/>
          <w:szCs w:val="28"/>
          <w:lang w:eastAsia="zh-CN"/>
        </w:rPr>
        <w:t>甲方</w:t>
      </w:r>
      <w:r>
        <w:rPr>
          <w:rFonts w:hint="eastAsia" w:ascii="仿宋" w:hAnsi="仿宋" w:eastAsia="仿宋"/>
          <w:sz w:val="28"/>
          <w:szCs w:val="28"/>
        </w:rPr>
        <w:t>应协助</w:t>
      </w:r>
      <w:r>
        <w:rPr>
          <w:rFonts w:hint="eastAsia" w:ascii="仿宋" w:hAnsi="仿宋" w:eastAsia="仿宋"/>
          <w:sz w:val="28"/>
          <w:szCs w:val="28"/>
          <w:lang w:eastAsia="zh-CN"/>
        </w:rPr>
        <w:t>乙方</w:t>
      </w:r>
      <w:r>
        <w:rPr>
          <w:rFonts w:hint="eastAsia" w:ascii="仿宋" w:hAnsi="仿宋" w:eastAsia="仿宋"/>
          <w:sz w:val="28"/>
          <w:szCs w:val="28"/>
        </w:rPr>
        <w:t>采取措施。</w:t>
      </w:r>
    </w:p>
    <w:p>
      <w:pPr>
        <w:ind w:firstLine="560" w:firstLineChars="200"/>
        <w:rPr>
          <w:rFonts w:ascii="仿宋" w:hAnsi="仿宋" w:eastAsia="仿宋"/>
          <w:sz w:val="28"/>
          <w:szCs w:val="28"/>
        </w:rPr>
      </w:pPr>
      <w:r>
        <w:rPr>
          <w:rFonts w:ascii="仿宋" w:hAnsi="仿宋" w:eastAsia="仿宋"/>
          <w:sz w:val="28"/>
          <w:szCs w:val="28"/>
        </w:rPr>
        <w:t>7.2</w:t>
      </w:r>
      <w:r>
        <w:rPr>
          <w:rFonts w:hint="eastAsia" w:ascii="仿宋" w:hAnsi="仿宋" w:eastAsia="仿宋"/>
          <w:sz w:val="28"/>
          <w:szCs w:val="28"/>
        </w:rPr>
        <w:t>合同生效后至合同终止前，任何一方由于不可抗力原因不能履行合同时，应及时向对方通报不能履行或者不能完全履行合同的理由并及时提供有效证明，经双方协商后允许延期履行、部分履行或者不履行合同，并不因此而承担违约责任。但逾期履行过程中发生不可抗力情形的，任何一方均不得以不可抗力为理由不履行合同。</w:t>
      </w:r>
    </w:p>
    <w:p>
      <w:pPr>
        <w:ind w:firstLine="562" w:firstLineChars="200"/>
        <w:rPr>
          <w:rFonts w:ascii="仿宋" w:hAnsi="仿宋" w:eastAsia="仿宋"/>
          <w:b/>
          <w:sz w:val="28"/>
          <w:szCs w:val="28"/>
        </w:rPr>
      </w:pPr>
      <w:r>
        <w:rPr>
          <w:rFonts w:hint="eastAsia" w:ascii="仿宋" w:hAnsi="仿宋" w:eastAsia="仿宋"/>
          <w:b/>
          <w:sz w:val="28"/>
          <w:szCs w:val="28"/>
        </w:rPr>
        <w:t>第八条 其他</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8.1</w:t>
      </w:r>
      <w:r>
        <w:rPr>
          <w:rFonts w:hint="eastAsia" w:ascii="仿宋" w:hAnsi="仿宋" w:eastAsia="仿宋"/>
          <w:sz w:val="28"/>
          <w:szCs w:val="28"/>
        </w:rPr>
        <w:t>本合同未尽事宜，经双方另行协商后可以签订补充协议，补充协议与本合同具有同等法律效力。</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8.2</w:t>
      </w:r>
      <w:r>
        <w:rPr>
          <w:rFonts w:hint="eastAsia" w:ascii="仿宋" w:hAnsi="仿宋" w:eastAsia="仿宋"/>
          <w:sz w:val="28"/>
          <w:szCs w:val="28"/>
        </w:rPr>
        <w:t>合同执行过程中如发生争议，双方应协商解决，协商不成的，双方均可以向工程所在地有管辖权的人民法院提起诉讼。</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8.3</w:t>
      </w:r>
      <w:r>
        <w:rPr>
          <w:rFonts w:hint="eastAsia" w:ascii="仿宋" w:hAnsi="仿宋" w:eastAsia="仿宋"/>
          <w:sz w:val="28"/>
          <w:szCs w:val="28"/>
        </w:rPr>
        <w:t>本合同自双方签字盖章之日起生效</w:t>
      </w:r>
      <w:r>
        <w:rPr>
          <w:rFonts w:ascii="仿宋" w:hAnsi="仿宋" w:eastAsia="仿宋"/>
          <w:sz w:val="28"/>
          <w:szCs w:val="28"/>
        </w:rPr>
        <w:t>,</w:t>
      </w:r>
      <w:r>
        <w:rPr>
          <w:rFonts w:hint="eastAsia" w:ascii="仿宋" w:hAnsi="仿宋" w:eastAsia="仿宋"/>
          <w:sz w:val="28"/>
          <w:szCs w:val="28"/>
        </w:rPr>
        <w:t>至双方履行完毕全部义务后终止。若双方签字盖章时间不一致，以后签字盖章一方时间为合同生效时间。</w:t>
      </w:r>
    </w:p>
    <w:p>
      <w:pPr>
        <w:snapToGrid w:val="0"/>
        <w:spacing w:line="360" w:lineRule="auto"/>
        <w:ind w:firstLine="560" w:firstLineChars="200"/>
        <w:rPr>
          <w:rFonts w:ascii="仿宋" w:hAnsi="仿宋" w:eastAsia="仿宋"/>
          <w:sz w:val="28"/>
          <w:szCs w:val="28"/>
        </w:rPr>
      </w:pPr>
      <w:r>
        <w:rPr>
          <w:rFonts w:ascii="仿宋" w:hAnsi="仿宋" w:eastAsia="仿宋"/>
          <w:sz w:val="28"/>
          <w:szCs w:val="28"/>
        </w:rPr>
        <w:t>8.4</w:t>
      </w:r>
      <w:r>
        <w:rPr>
          <w:rFonts w:hint="eastAsia" w:ascii="仿宋" w:hAnsi="仿宋" w:eastAsia="仿宋"/>
          <w:sz w:val="28"/>
          <w:szCs w:val="28"/>
        </w:rPr>
        <w:t>本合同一式陆份，</w:t>
      </w:r>
      <w:r>
        <w:rPr>
          <w:rFonts w:hint="eastAsia" w:ascii="仿宋" w:hAnsi="仿宋" w:eastAsia="仿宋"/>
          <w:sz w:val="28"/>
          <w:szCs w:val="28"/>
          <w:lang w:eastAsia="zh-CN"/>
        </w:rPr>
        <w:t>甲方</w:t>
      </w:r>
      <w:r>
        <w:rPr>
          <w:rFonts w:hint="eastAsia" w:ascii="仿宋" w:hAnsi="仿宋" w:eastAsia="仿宋"/>
          <w:sz w:val="28"/>
          <w:szCs w:val="28"/>
        </w:rPr>
        <w:t>执肆份，</w:t>
      </w:r>
      <w:r>
        <w:rPr>
          <w:rFonts w:hint="eastAsia" w:ascii="仿宋" w:hAnsi="仿宋" w:eastAsia="仿宋"/>
          <w:sz w:val="28"/>
          <w:szCs w:val="28"/>
          <w:lang w:eastAsia="zh-CN"/>
        </w:rPr>
        <w:t>乙方</w:t>
      </w:r>
      <w:r>
        <w:rPr>
          <w:rFonts w:hint="eastAsia" w:ascii="仿宋" w:hAnsi="仿宋" w:eastAsia="仿宋"/>
          <w:sz w:val="28"/>
          <w:szCs w:val="28"/>
        </w:rPr>
        <w:t>执贰份。</w:t>
      </w:r>
    </w:p>
    <w:p>
      <w:pPr>
        <w:snapToGrid w:val="0"/>
        <w:spacing w:line="360" w:lineRule="auto"/>
        <w:ind w:firstLine="560" w:firstLineChars="200"/>
        <w:rPr>
          <w:rFonts w:hint="eastAsia" w:ascii="仿宋" w:hAnsi="仿宋" w:eastAsia="仿宋"/>
          <w:sz w:val="28"/>
          <w:szCs w:val="28"/>
        </w:rPr>
      </w:pPr>
      <w:r>
        <w:rPr>
          <w:rFonts w:ascii="仿宋" w:hAnsi="仿宋" w:eastAsia="仿宋"/>
          <w:sz w:val="28"/>
          <w:szCs w:val="28"/>
        </w:rPr>
        <w:t>8.5</w:t>
      </w:r>
      <w:r>
        <w:rPr>
          <w:rFonts w:hint="eastAsia" w:ascii="仿宋" w:hAnsi="仿宋" w:eastAsia="仿宋"/>
          <w:sz w:val="28"/>
          <w:szCs w:val="28"/>
        </w:rPr>
        <w:t>本合同签订地点为海南省</w:t>
      </w:r>
      <w:r>
        <w:rPr>
          <w:rFonts w:hint="eastAsia" w:ascii="仿宋" w:hAnsi="仿宋" w:eastAsia="仿宋"/>
          <w:sz w:val="28"/>
          <w:szCs w:val="28"/>
          <w:lang w:val="en-US" w:eastAsia="zh-CN"/>
        </w:rPr>
        <w:t>定安县定城镇</w:t>
      </w:r>
      <w:r>
        <w:rPr>
          <w:rFonts w:hint="eastAsia" w:ascii="仿宋" w:hAnsi="仿宋" w:eastAsia="仿宋"/>
          <w:sz w:val="28"/>
          <w:szCs w:val="28"/>
        </w:rPr>
        <w:t>。</w:t>
      </w:r>
    </w:p>
    <w:p>
      <w:pPr>
        <w:pStyle w:val="11"/>
        <w:rPr>
          <w:lang w:eastAsia="zh-CN"/>
        </w:rPr>
      </w:pPr>
    </w:p>
    <w:p>
      <w:pPr>
        <w:pStyle w:val="20"/>
        <w:wordWrap w:val="0"/>
        <w:spacing w:line="280" w:lineRule="atLeast"/>
        <w:ind w:firstLine="280" w:firstLineChars="100"/>
        <w:jc w:val="both"/>
        <w:rPr>
          <w:rFonts w:hint="default" w:ascii="仿宋" w:hAnsi="仿宋" w:eastAsia="仿宋"/>
          <w:kern w:val="2"/>
          <w:sz w:val="28"/>
          <w:szCs w:val="28"/>
          <w:lang w:val="en-US" w:eastAsia="zh-CN"/>
        </w:rPr>
      </w:pPr>
      <w:r>
        <w:rPr>
          <w:rFonts w:hint="eastAsia" w:ascii="仿宋" w:hAnsi="仿宋" w:eastAsia="仿宋"/>
          <w:kern w:val="2"/>
          <w:sz w:val="28"/>
          <w:szCs w:val="28"/>
          <w:lang w:eastAsia="zh-CN"/>
        </w:rPr>
        <w:t xml:space="preserve">甲方：（盖章）            </w:t>
      </w:r>
      <w:r>
        <w:rPr>
          <w:rFonts w:hint="default" w:ascii="仿宋" w:hAnsi="仿宋" w:eastAsia="仿宋"/>
          <w:kern w:val="2"/>
          <w:sz w:val="28"/>
          <w:szCs w:val="28"/>
          <w:lang w:val="en-US" w:eastAsia="zh-CN"/>
        </w:rPr>
        <w:t xml:space="preserve">    </w:t>
      </w:r>
      <w:r>
        <w:rPr>
          <w:rFonts w:hint="eastAsia" w:ascii="仿宋" w:hAnsi="仿宋" w:eastAsia="仿宋"/>
          <w:kern w:val="2"/>
          <w:sz w:val="28"/>
          <w:szCs w:val="28"/>
          <w:lang w:eastAsia="zh-CN"/>
        </w:rPr>
        <w:t xml:space="preserve">   乙方：（盖章）</w:t>
      </w:r>
      <w:r>
        <w:rPr>
          <w:rFonts w:hint="default" w:ascii="仿宋" w:hAnsi="仿宋" w:eastAsia="仿宋"/>
          <w:kern w:val="2"/>
          <w:sz w:val="28"/>
          <w:szCs w:val="28"/>
          <w:lang w:val="en-US" w:eastAsia="zh-CN"/>
        </w:rPr>
        <w:t xml:space="preserve">     </w:t>
      </w:r>
    </w:p>
    <w:p>
      <w:pPr>
        <w:pStyle w:val="20"/>
        <w:spacing w:line="280" w:lineRule="atLeast"/>
        <w:ind w:left="2170" w:leftChars="100" w:hanging="1960" w:hangingChars="700"/>
        <w:rPr>
          <w:rFonts w:ascii="仿宋" w:hAnsi="仿宋" w:eastAsia="仿宋"/>
          <w:kern w:val="2"/>
          <w:sz w:val="28"/>
          <w:szCs w:val="28"/>
          <w:lang w:eastAsia="zh-CN"/>
        </w:rPr>
      </w:pPr>
      <w:r>
        <w:rPr>
          <w:rFonts w:hint="eastAsia" w:ascii="仿宋" w:hAnsi="仿宋" w:eastAsia="仿宋"/>
          <w:kern w:val="2"/>
          <w:sz w:val="28"/>
          <w:szCs w:val="28"/>
          <w:lang w:eastAsia="zh-CN"/>
        </w:rPr>
        <w:t>法定代表人（签字）：            法定代表人（签字）：</w:t>
      </w:r>
    </w:p>
    <w:p>
      <w:pPr>
        <w:pStyle w:val="20"/>
        <w:spacing w:line="280" w:lineRule="atLeast"/>
        <w:ind w:left="2170" w:leftChars="100" w:hanging="1960" w:hangingChars="700"/>
        <w:rPr>
          <w:rFonts w:ascii="仿宋" w:hAnsi="仿宋" w:eastAsia="仿宋"/>
          <w:kern w:val="2"/>
          <w:sz w:val="28"/>
          <w:szCs w:val="28"/>
          <w:lang w:eastAsia="zh-CN"/>
        </w:rPr>
      </w:pPr>
      <w:r>
        <w:rPr>
          <w:rFonts w:hint="eastAsia" w:ascii="仿宋" w:hAnsi="仿宋" w:eastAsia="仿宋"/>
          <w:kern w:val="2"/>
          <w:sz w:val="28"/>
          <w:szCs w:val="28"/>
          <w:lang w:eastAsia="zh-CN"/>
        </w:rPr>
        <w:t>委托代理人（签字）：            委托代理人（签字）：</w:t>
      </w:r>
    </w:p>
    <w:p>
      <w:pPr>
        <w:pStyle w:val="20"/>
        <w:spacing w:line="280" w:lineRule="atLeast"/>
        <w:ind w:left="2170" w:leftChars="100" w:hanging="1960" w:hangingChars="700"/>
        <w:rPr>
          <w:rFonts w:hint="default" w:ascii="仿宋" w:hAnsi="仿宋" w:eastAsia="仿宋"/>
          <w:kern w:val="2"/>
          <w:sz w:val="28"/>
          <w:szCs w:val="28"/>
          <w:lang w:val="en-US" w:eastAsia="zh-CN"/>
        </w:rPr>
      </w:pPr>
      <w:r>
        <w:rPr>
          <w:rFonts w:hint="eastAsia" w:ascii="仿宋" w:hAnsi="仿宋" w:eastAsia="仿宋"/>
          <w:kern w:val="2"/>
          <w:sz w:val="28"/>
          <w:szCs w:val="28"/>
          <w:lang w:eastAsia="zh-CN"/>
        </w:rPr>
        <w:t>电话：                          电话：</w:t>
      </w:r>
    </w:p>
    <w:p>
      <w:pPr>
        <w:pStyle w:val="20"/>
        <w:spacing w:line="280" w:lineRule="atLeast"/>
        <w:ind w:left="2170" w:leftChars="100" w:hanging="1960" w:hangingChars="700"/>
        <w:jc w:val="both"/>
        <w:rPr>
          <w:rFonts w:hint="eastAsia" w:ascii="仿宋" w:hAnsi="仿宋" w:eastAsia="仿宋"/>
          <w:kern w:val="2"/>
          <w:sz w:val="28"/>
          <w:szCs w:val="28"/>
          <w:lang w:eastAsia="zh-CN"/>
        </w:rPr>
      </w:pPr>
      <w:r>
        <w:rPr>
          <w:rFonts w:hint="eastAsia" w:ascii="仿宋" w:hAnsi="仿宋" w:eastAsia="仿宋"/>
          <w:kern w:val="2"/>
          <w:sz w:val="28"/>
          <w:szCs w:val="28"/>
          <w:lang w:eastAsia="zh-CN"/>
        </w:rPr>
        <w:t>住    所：</w:t>
      </w:r>
      <w:r>
        <w:rPr>
          <w:rFonts w:hint="eastAsia" w:ascii="仿宋" w:hAnsi="仿宋" w:eastAsia="仿宋"/>
          <w:kern w:val="2"/>
          <w:sz w:val="28"/>
          <w:szCs w:val="28"/>
          <w:lang w:val="en-US" w:eastAsia="zh-CN"/>
        </w:rPr>
        <w:t xml:space="preserve">               </w:t>
      </w:r>
      <w:r>
        <w:rPr>
          <w:rFonts w:hint="default" w:ascii="仿宋" w:hAnsi="仿宋" w:eastAsia="仿宋"/>
          <w:kern w:val="2"/>
          <w:sz w:val="28"/>
          <w:szCs w:val="28"/>
          <w:lang w:val="en-US" w:eastAsia="zh-CN"/>
        </w:rPr>
        <w:t xml:space="preserve">       </w:t>
      </w:r>
      <w:r>
        <w:rPr>
          <w:rFonts w:hint="eastAsia" w:ascii="仿宋" w:hAnsi="仿宋" w:eastAsia="仿宋"/>
          <w:kern w:val="2"/>
          <w:sz w:val="28"/>
          <w:szCs w:val="28"/>
          <w:lang w:eastAsia="zh-CN"/>
        </w:rPr>
        <w:t>住    所：</w:t>
      </w:r>
      <w:r>
        <w:rPr>
          <w:rFonts w:hint="eastAsia" w:ascii="仿宋" w:hAnsi="仿宋" w:eastAsia="仿宋"/>
          <w:kern w:val="2"/>
          <w:sz w:val="28"/>
          <w:szCs w:val="28"/>
          <w:lang w:val="en-US" w:eastAsia="zh-CN"/>
        </w:rPr>
        <w:t xml:space="preserve">  </w:t>
      </w:r>
    </w:p>
    <w:p>
      <w:pPr>
        <w:pStyle w:val="20"/>
        <w:spacing w:line="280" w:lineRule="atLeast"/>
        <w:ind w:left="2170" w:leftChars="100" w:hanging="1960" w:hangingChars="700"/>
        <w:jc w:val="both"/>
        <w:rPr>
          <w:rFonts w:hint="eastAsia" w:ascii="仿宋" w:hAnsi="仿宋" w:eastAsia="仿宋"/>
          <w:kern w:val="2"/>
          <w:sz w:val="28"/>
          <w:szCs w:val="28"/>
          <w:lang w:val="en-US" w:eastAsia="zh-CN"/>
        </w:rPr>
      </w:pPr>
      <w:r>
        <w:rPr>
          <w:rFonts w:hint="eastAsia" w:ascii="仿宋" w:hAnsi="仿宋" w:eastAsia="仿宋"/>
          <w:kern w:val="2"/>
          <w:sz w:val="28"/>
          <w:szCs w:val="28"/>
          <w:lang w:eastAsia="zh-CN"/>
        </w:rPr>
        <w:t>开户银行：                      开户银行：</w:t>
      </w:r>
    </w:p>
    <w:p>
      <w:pPr>
        <w:pStyle w:val="20"/>
        <w:spacing w:line="280" w:lineRule="atLeast"/>
        <w:ind w:left="2170" w:leftChars="100" w:hanging="1960" w:hangingChars="700"/>
        <w:rPr>
          <w:rFonts w:hint="eastAsia" w:ascii="仿宋" w:hAnsi="仿宋" w:eastAsia="仿宋"/>
          <w:w w:val="80"/>
          <w:kern w:val="2"/>
          <w:sz w:val="28"/>
          <w:szCs w:val="28"/>
          <w:lang w:val="en-US" w:eastAsia="zh-CN"/>
        </w:rPr>
      </w:pPr>
      <w:r>
        <w:rPr>
          <w:rFonts w:hint="eastAsia" w:ascii="仿宋" w:hAnsi="仿宋" w:eastAsia="仿宋"/>
          <w:kern w:val="2"/>
          <w:sz w:val="28"/>
          <w:szCs w:val="28"/>
          <w:lang w:eastAsia="zh-CN"/>
        </w:rPr>
        <w:t>帐　　号：                      帐　　号：</w:t>
      </w:r>
    </w:p>
    <w:p>
      <w:pPr>
        <w:pStyle w:val="20"/>
        <w:spacing w:line="280" w:lineRule="atLeast"/>
        <w:ind w:firstLine="840" w:firstLineChars="300"/>
        <w:rPr>
          <w:rFonts w:ascii="仿宋" w:hAnsi="仿宋" w:eastAsia="仿宋"/>
          <w:kern w:val="2"/>
          <w:sz w:val="28"/>
          <w:szCs w:val="28"/>
          <w:lang w:eastAsia="zh-CN"/>
        </w:rPr>
      </w:pPr>
      <w:r>
        <w:rPr>
          <w:rFonts w:hint="eastAsia" w:ascii="仿宋" w:hAnsi="仿宋" w:eastAsia="仿宋"/>
          <w:kern w:val="2"/>
          <w:sz w:val="28"/>
          <w:szCs w:val="28"/>
          <w:lang w:eastAsia="zh-CN"/>
        </w:rPr>
        <w:t>年   月   日                      年   月   日</w:t>
      </w:r>
    </w:p>
    <w:p>
      <w:pPr>
        <w:jc w:val="left"/>
        <w:rPr>
          <w:rFonts w:hint="eastAsia" w:ascii="仿宋" w:hAnsi="仿宋" w:eastAsia="仿宋"/>
          <w:b/>
          <w:sz w:val="44"/>
          <w:szCs w:val="44"/>
          <w:lang w:val="en-US" w:eastAsia="zh-CN"/>
        </w:rPr>
      </w:pPr>
      <w:r>
        <w:rPr>
          <w:rFonts w:hint="eastAsia" w:ascii="仿宋" w:hAnsi="仿宋" w:eastAsia="仿宋"/>
          <w:b/>
          <w:sz w:val="44"/>
          <w:szCs w:val="44"/>
          <w:lang w:val="en-US" w:eastAsia="zh-CN"/>
        </w:rPr>
        <w:t>附件：</w:t>
      </w:r>
    </w:p>
    <w:p>
      <w:pPr>
        <w:jc w:val="center"/>
        <w:rPr>
          <w:rFonts w:hint="eastAsia" w:ascii="仿宋" w:hAnsi="仿宋" w:eastAsia="仿宋"/>
          <w:b/>
          <w:sz w:val="44"/>
          <w:szCs w:val="44"/>
        </w:rPr>
      </w:pPr>
      <w:r>
        <w:rPr>
          <w:rFonts w:hint="eastAsia" w:ascii="仿宋" w:hAnsi="仿宋" w:eastAsia="仿宋"/>
          <w:b/>
          <w:sz w:val="44"/>
          <w:szCs w:val="44"/>
        </w:rPr>
        <w:t>廉政协议</w:t>
      </w:r>
    </w:p>
    <w:p>
      <w:pPr>
        <w:jc w:val="center"/>
        <w:rPr>
          <w:rFonts w:hint="eastAsia" w:ascii="仿宋" w:hAnsi="仿宋" w:eastAsia="仿宋"/>
          <w:b/>
          <w:sz w:val="28"/>
          <w:szCs w:val="28"/>
        </w:rPr>
      </w:pPr>
      <w:r>
        <w:rPr>
          <w:rFonts w:hint="eastAsia" w:ascii="仿宋" w:hAnsi="仿宋" w:eastAsia="仿宋"/>
          <w:b/>
          <w:sz w:val="28"/>
          <w:szCs w:val="28"/>
        </w:rPr>
        <w:t xml:space="preserve"> </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甲乙双方为加强合作，保证职员职业安全，甲乙双方经协商签定本协议并作为双方共同遵守的廉政行为准则。</w:t>
      </w:r>
    </w:p>
    <w:p>
      <w:pPr>
        <w:snapToGrid w:val="0"/>
        <w:spacing w:line="360" w:lineRule="auto"/>
        <w:ind w:firstLine="562" w:firstLineChars="200"/>
        <w:rPr>
          <w:rFonts w:hint="eastAsia" w:ascii="仿宋" w:hAnsi="仿宋" w:eastAsia="仿宋"/>
          <w:sz w:val="28"/>
          <w:szCs w:val="28"/>
        </w:rPr>
      </w:pPr>
      <w:r>
        <w:rPr>
          <w:rFonts w:hint="eastAsia" w:ascii="仿宋" w:hAnsi="仿宋" w:eastAsia="仿宋"/>
          <w:b/>
          <w:bCs/>
          <w:sz w:val="28"/>
          <w:szCs w:val="28"/>
        </w:rPr>
        <w:t>一、甲方责任</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1.甲方从事业务活动必须坚持公开、公平、公正、诚信、透明的原则（除法律法规认定的商业秘密和合同文件另有规定者外）。</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 xml:space="preserve">3.甲方人员应严格遵守本单位有廉政管理的规定，不得接受乙方任何形式的回扣、实物、现金、有价证券、礼券等有价物品，不得参加乙方提供的旅游或其他可能影响职务行为公正履行的活动。 </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4.甲方人员如违反廉政管理制度及本协议规定，甲方视情节轻重、影响大小给予处罚，或移交司法机关处理。</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5．对于乙方举报甲方人员违反廉政规定的情况，甲方应及时进行调查，根据调查情况进行处理，并将调查结果向乙方反馈。</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6.接受举报的一方应为举报方保密，不得对举报方进行报复。</w:t>
      </w:r>
    </w:p>
    <w:p>
      <w:pPr>
        <w:snapToGrid w:val="0"/>
        <w:spacing w:line="360" w:lineRule="auto"/>
        <w:ind w:firstLine="562" w:firstLineChars="200"/>
        <w:rPr>
          <w:rFonts w:hint="eastAsia" w:ascii="仿宋" w:hAnsi="仿宋" w:eastAsia="仿宋"/>
          <w:sz w:val="28"/>
          <w:szCs w:val="28"/>
        </w:rPr>
      </w:pPr>
      <w:r>
        <w:rPr>
          <w:rFonts w:hint="eastAsia" w:ascii="仿宋" w:hAnsi="仿宋" w:eastAsia="仿宋"/>
          <w:b/>
          <w:bCs/>
          <w:sz w:val="28"/>
          <w:szCs w:val="28"/>
        </w:rPr>
        <w:t>二、乙方责任</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乙方应与甲方保持正常的业务交往，按照有关法律法规和程序开展业务活动。</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1.乙方不得以任何形式给予甲方人员回扣、赠送实物、现金、有价证券、礼券等有价物品或提供旅游等其他可能影响职务行为公正履行的活动（以下统称“财物”）。</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2.乙方有责任接受甲方对乙方在合作期间廉政管理执行情况的监督，并对甲方相关调查工作主动配合。</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3.乙方有义务就甲方人员任何形式的索取或收受财物行为及时向甲方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w:t>
      </w:r>
      <w:r>
        <w:rPr>
          <w:rFonts w:hint="default" w:ascii="仿宋" w:hAnsi="仿宋" w:eastAsia="仿宋"/>
          <w:sz w:val="28"/>
          <w:szCs w:val="28"/>
          <w:lang w:val="en-US"/>
        </w:rPr>
        <w:t>10%</w:t>
      </w:r>
      <w:r>
        <w:rPr>
          <w:rFonts w:hint="eastAsia" w:ascii="仿宋" w:hAnsi="仿宋" w:eastAsia="仿宋"/>
          <w:sz w:val="28"/>
          <w:szCs w:val="28"/>
        </w:rPr>
        <w:t>的违约金，并对乙方知情不报人员进行相应处罚，被司法机关立案查处核实属实的，甲方有权解除原合同，如甲方解除原合同的，则乙方应退还甲方所支付的所有款项并按原合同与本合同约定承担违约责任。</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4．甲方接受乙方实名或匿名举报，保证为举报者的信息保密。</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三、其他</w:t>
      </w:r>
    </w:p>
    <w:p>
      <w:pPr>
        <w:snapToGrid w:val="0"/>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rPr>
        <w:t>本协议经双方签署后生</w:t>
      </w:r>
      <w:r>
        <w:rPr>
          <w:rFonts w:hint="eastAsia" w:ascii="仿宋" w:hAnsi="仿宋" w:eastAsia="仿宋"/>
          <w:sz w:val="28"/>
          <w:szCs w:val="28"/>
          <w:lang w:val="en-US" w:eastAsia="zh-CN"/>
        </w:rPr>
        <w:t>效。</w:t>
      </w:r>
    </w:p>
    <w:p>
      <w:pPr>
        <w:ind w:firstLine="562" w:firstLineChars="200"/>
        <w:rPr>
          <w:rFonts w:hint="eastAsia" w:ascii="仿宋" w:hAnsi="仿宋" w:eastAsia="仿宋"/>
          <w:b/>
          <w:sz w:val="28"/>
          <w:szCs w:val="28"/>
        </w:rPr>
      </w:pPr>
    </w:p>
    <w:p>
      <w:pPr>
        <w:pStyle w:val="15"/>
      </w:pPr>
    </w:p>
    <w:p>
      <w:pPr>
        <w:pStyle w:val="15"/>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甲方：（盖章）</w:t>
      </w:r>
      <w:r>
        <w:rPr>
          <w:rFonts w:hint="default" w:ascii="仿宋" w:hAnsi="仿宋" w:eastAsia="仿宋" w:cs="Times New Roman"/>
          <w:kern w:val="2"/>
          <w:sz w:val="28"/>
          <w:szCs w:val="28"/>
          <w:lang w:val="en-US" w:eastAsia="zh-CN" w:bidi="ar-SA"/>
        </w:rPr>
        <w:t xml:space="preserve">                  </w:t>
      </w:r>
      <w:r>
        <w:rPr>
          <w:rFonts w:hint="eastAsia" w:ascii="仿宋" w:hAnsi="仿宋" w:eastAsia="仿宋" w:cs="Times New Roman"/>
          <w:kern w:val="2"/>
          <w:sz w:val="28"/>
          <w:szCs w:val="28"/>
          <w:lang w:val="en-US" w:eastAsia="zh-CN" w:bidi="ar-SA"/>
        </w:rPr>
        <w:t xml:space="preserve">乙方：（盖章）     </w:t>
      </w:r>
    </w:p>
    <w:p>
      <w:pPr>
        <w:pStyle w:val="15"/>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法定代表人（签字）：            法定代表人（签字）：</w:t>
      </w:r>
    </w:p>
    <w:p>
      <w:pPr>
        <w:pStyle w:val="15"/>
      </w:pPr>
    </w:p>
    <w:p>
      <w:pPr>
        <w:widowControl/>
        <w:snapToGrid w:val="0"/>
        <w:spacing w:line="360" w:lineRule="auto"/>
        <w:jc w:val="both"/>
        <w:rPr>
          <w:rFonts w:hint="eastAsia" w:ascii="仿宋_GB2312" w:hAnsi="宋体" w:eastAsia="仿宋_GB2312" w:cs="仿宋_GB2312"/>
          <w:b/>
          <w:bCs/>
          <w:kern w:val="0"/>
          <w:sz w:val="52"/>
          <w:szCs w:val="52"/>
          <w:u w:val="single"/>
          <w:lang w:val="en-US" w:eastAsia="zh-CN"/>
        </w:rPr>
      </w:pPr>
    </w:p>
    <w:sectPr>
      <w:footerReference r:id="rId3" w:type="default"/>
      <w:footerReference r:id="rId4" w:type="even"/>
      <w:pgSz w:w="11906" w:h="16838"/>
      <w:pgMar w:top="1418" w:right="1418" w:bottom="1418" w:left="170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1F00FF" w:csb1="FFFF0000"/>
  </w:font>
  <w:font w:name="Plotter">
    <w:altName w:val="Lucida Console"/>
    <w:panose1 w:val="00000000000000000000"/>
    <w:charset w:val="00"/>
    <w:family w:val="decorative"/>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
    <w:altName w:val="Times New Roman"/>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4"/>
      </w:rPr>
    </w:pPr>
    <w:r>
      <w:rPr>
        <w:rStyle w:val="24"/>
      </w:rPr>
      <w:fldChar w:fldCharType="begin"/>
    </w:r>
    <w:r>
      <w:rPr>
        <w:rStyle w:val="24"/>
      </w:rPr>
      <w:instrText xml:space="preserve">PAGE  </w:instrText>
    </w:r>
    <w:r>
      <w:rPr>
        <w:rStyle w:val="24"/>
      </w:rPr>
      <w:fldChar w:fldCharType="separate"/>
    </w:r>
    <w:r>
      <w:rPr>
        <w:rStyle w:val="24"/>
      </w:rPr>
      <w:t>62</w:t>
    </w:r>
    <w:r>
      <w:rPr>
        <w:rStyle w:val="24"/>
      </w:rP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B6F75D"/>
    <w:multiLevelType w:val="singleLevel"/>
    <w:tmpl w:val="C1B6F75D"/>
    <w:lvl w:ilvl="0" w:tentative="0">
      <w:start w:val="1"/>
      <w:numFmt w:val="decimal"/>
      <w:suff w:val="nothing"/>
      <w:lvlText w:val="（%1）"/>
      <w:lvlJc w:val="left"/>
    </w:lvl>
  </w:abstractNum>
  <w:abstractNum w:abstractNumId="1">
    <w:nsid w:val="110A591B"/>
    <w:multiLevelType w:val="multilevel"/>
    <w:tmpl w:val="110A591B"/>
    <w:lvl w:ilvl="0" w:tentative="0">
      <w:start w:val="1"/>
      <w:numFmt w:val="decimal"/>
      <w:pStyle w:val="2"/>
      <w:lvlText w:val="%1"/>
      <w:lvlJc w:val="left"/>
      <w:pPr>
        <w:tabs>
          <w:tab w:val="left" w:pos="432"/>
        </w:tabs>
        <w:ind w:left="432" w:hanging="432"/>
      </w:pPr>
      <w:rPr>
        <w:rFonts w:hint="eastAsia" w:cs="Times New Roman"/>
      </w:rPr>
    </w:lvl>
    <w:lvl w:ilvl="1" w:tentative="0">
      <w:start w:val="1"/>
      <w:numFmt w:val="decimal"/>
      <w:pStyle w:val="3"/>
      <w:lvlText w:val="%1.%2"/>
      <w:lvlJc w:val="left"/>
      <w:pPr>
        <w:tabs>
          <w:tab w:val="left" w:pos="576"/>
        </w:tabs>
        <w:ind w:left="576" w:hanging="576"/>
      </w:pPr>
      <w:rPr>
        <w:rFonts w:hint="eastAsia" w:cs="Times New Roman"/>
      </w:rPr>
    </w:lvl>
    <w:lvl w:ilvl="2" w:tentative="0">
      <w:start w:val="1"/>
      <w:numFmt w:val="decimal"/>
      <w:pStyle w:val="4"/>
      <w:lvlText w:val="%1.%2.%3"/>
      <w:lvlJc w:val="left"/>
      <w:pPr>
        <w:tabs>
          <w:tab w:val="left" w:pos="720"/>
        </w:tabs>
        <w:ind w:left="720" w:hanging="720"/>
      </w:pPr>
      <w:rPr>
        <w:rFonts w:hint="eastAsia" w:cs="Times New Roman"/>
      </w:rPr>
    </w:lvl>
    <w:lvl w:ilvl="3" w:tentative="0">
      <w:start w:val="1"/>
      <w:numFmt w:val="decimal"/>
      <w:pStyle w:val="5"/>
      <w:lvlText w:val="5.2.%4"/>
      <w:lvlJc w:val="left"/>
      <w:pPr>
        <w:tabs>
          <w:tab w:val="left" w:pos="1080"/>
        </w:tabs>
        <w:ind w:left="864" w:hanging="864"/>
      </w:pPr>
      <w:rPr>
        <w:rFonts w:hint="eastAsia" w:cs="Times New Roman"/>
      </w:rPr>
    </w:lvl>
    <w:lvl w:ilvl="4" w:tentative="0">
      <w:start w:val="1"/>
      <w:numFmt w:val="decimal"/>
      <w:pStyle w:val="6"/>
      <w:lvlText w:val="%1.%2.%3.%4.%5"/>
      <w:lvlJc w:val="left"/>
      <w:pPr>
        <w:tabs>
          <w:tab w:val="left" w:pos="1008"/>
        </w:tabs>
        <w:ind w:left="1008" w:hanging="1008"/>
      </w:pPr>
      <w:rPr>
        <w:rFonts w:hint="eastAsia" w:cs="Times New Roman"/>
      </w:rPr>
    </w:lvl>
    <w:lvl w:ilvl="5" w:tentative="0">
      <w:start w:val="1"/>
      <w:numFmt w:val="decimal"/>
      <w:pStyle w:val="7"/>
      <w:lvlText w:val="%1.%2.%3.%4.%5.%6"/>
      <w:lvlJc w:val="left"/>
      <w:pPr>
        <w:tabs>
          <w:tab w:val="left" w:pos="1152"/>
        </w:tabs>
        <w:ind w:left="1152" w:hanging="1152"/>
      </w:pPr>
      <w:rPr>
        <w:rFonts w:hint="eastAsia" w:cs="Times New Roman"/>
      </w:rPr>
    </w:lvl>
    <w:lvl w:ilvl="6" w:tentative="0">
      <w:start w:val="1"/>
      <w:numFmt w:val="decimal"/>
      <w:pStyle w:val="8"/>
      <w:lvlText w:val="%1.%2.%3.%4.%5.%6.%7"/>
      <w:lvlJc w:val="left"/>
      <w:pPr>
        <w:tabs>
          <w:tab w:val="left" w:pos="1296"/>
        </w:tabs>
        <w:ind w:left="1296" w:hanging="1296"/>
      </w:pPr>
      <w:rPr>
        <w:rFonts w:hint="eastAsia" w:cs="Times New Roman"/>
      </w:rPr>
    </w:lvl>
    <w:lvl w:ilvl="7" w:tentative="0">
      <w:start w:val="1"/>
      <w:numFmt w:val="decimal"/>
      <w:pStyle w:val="9"/>
      <w:lvlText w:val="%1.%2.%3.%4.%5.%6.%7.%8"/>
      <w:lvlJc w:val="left"/>
      <w:pPr>
        <w:tabs>
          <w:tab w:val="left" w:pos="1440"/>
        </w:tabs>
        <w:ind w:left="1440" w:hanging="1440"/>
      </w:pPr>
      <w:rPr>
        <w:rFonts w:hint="eastAsia" w:cs="Times New Roman"/>
      </w:rPr>
    </w:lvl>
    <w:lvl w:ilvl="8" w:tentative="0">
      <w:start w:val="1"/>
      <w:numFmt w:val="decimal"/>
      <w:pStyle w:val="10"/>
      <w:lvlText w:val="%1.%2.%3.%4.%5.%6.%7.%8.%9"/>
      <w:lvlJc w:val="left"/>
      <w:pPr>
        <w:tabs>
          <w:tab w:val="left" w:pos="1584"/>
        </w:tabs>
        <w:ind w:left="1584" w:hanging="1584"/>
      </w:pPr>
      <w:rPr>
        <w:rFonts w:hint="eastAsia" w:cs="Times New Roman"/>
      </w:rPr>
    </w:lvl>
  </w:abstractNum>
  <w:abstractNum w:abstractNumId="2">
    <w:nsid w:val="2A7E6C96"/>
    <w:multiLevelType w:val="singleLevel"/>
    <w:tmpl w:val="2A7E6C96"/>
    <w:lvl w:ilvl="0" w:tentative="0">
      <w:start w:val="2"/>
      <w:numFmt w:val="chineseCounting"/>
      <w:suff w:val="space"/>
      <w:lvlText w:val="第%1条"/>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ZTJmNDJmZmY3MDBjMzIyZDlkY2UzNGQzYzViYjAifQ=="/>
  </w:docVars>
  <w:rsids>
    <w:rsidRoot w:val="00865EE1"/>
    <w:rsid w:val="00002CB1"/>
    <w:rsid w:val="00004520"/>
    <w:rsid w:val="0001331E"/>
    <w:rsid w:val="000161F8"/>
    <w:rsid w:val="0002261B"/>
    <w:rsid w:val="00027EF5"/>
    <w:rsid w:val="00031CA2"/>
    <w:rsid w:val="00032D93"/>
    <w:rsid w:val="00043035"/>
    <w:rsid w:val="000445B1"/>
    <w:rsid w:val="00050F15"/>
    <w:rsid w:val="00053AF9"/>
    <w:rsid w:val="00054D02"/>
    <w:rsid w:val="00061E8D"/>
    <w:rsid w:val="000628FE"/>
    <w:rsid w:val="0006699B"/>
    <w:rsid w:val="00072226"/>
    <w:rsid w:val="00073A70"/>
    <w:rsid w:val="00075CA7"/>
    <w:rsid w:val="00081C2B"/>
    <w:rsid w:val="00087349"/>
    <w:rsid w:val="00092532"/>
    <w:rsid w:val="000952A4"/>
    <w:rsid w:val="00096C62"/>
    <w:rsid w:val="000A57D6"/>
    <w:rsid w:val="000B0105"/>
    <w:rsid w:val="000C3590"/>
    <w:rsid w:val="000C42E3"/>
    <w:rsid w:val="000C49BF"/>
    <w:rsid w:val="000C6484"/>
    <w:rsid w:val="000C7160"/>
    <w:rsid w:val="000D10C3"/>
    <w:rsid w:val="000D74BC"/>
    <w:rsid w:val="000D77F5"/>
    <w:rsid w:val="000E4CB2"/>
    <w:rsid w:val="000E5EE3"/>
    <w:rsid w:val="000F0DFB"/>
    <w:rsid w:val="000F47EA"/>
    <w:rsid w:val="00100208"/>
    <w:rsid w:val="00101795"/>
    <w:rsid w:val="00104605"/>
    <w:rsid w:val="00105153"/>
    <w:rsid w:val="00105332"/>
    <w:rsid w:val="00105366"/>
    <w:rsid w:val="00111394"/>
    <w:rsid w:val="00112692"/>
    <w:rsid w:val="001139BD"/>
    <w:rsid w:val="00117D78"/>
    <w:rsid w:val="00117F9E"/>
    <w:rsid w:val="00120565"/>
    <w:rsid w:val="001216D9"/>
    <w:rsid w:val="0012213B"/>
    <w:rsid w:val="00133653"/>
    <w:rsid w:val="00133699"/>
    <w:rsid w:val="0013789D"/>
    <w:rsid w:val="001443F3"/>
    <w:rsid w:val="00144BEF"/>
    <w:rsid w:val="00145A3F"/>
    <w:rsid w:val="00147BF3"/>
    <w:rsid w:val="001505A1"/>
    <w:rsid w:val="00150D59"/>
    <w:rsid w:val="00151C38"/>
    <w:rsid w:val="0015365B"/>
    <w:rsid w:val="00154054"/>
    <w:rsid w:val="001574C2"/>
    <w:rsid w:val="00160081"/>
    <w:rsid w:val="00160E40"/>
    <w:rsid w:val="00162F2A"/>
    <w:rsid w:val="00171F29"/>
    <w:rsid w:val="00173A9B"/>
    <w:rsid w:val="00181B17"/>
    <w:rsid w:val="00181DE2"/>
    <w:rsid w:val="00182376"/>
    <w:rsid w:val="001833D8"/>
    <w:rsid w:val="00190B64"/>
    <w:rsid w:val="00191968"/>
    <w:rsid w:val="00191CC5"/>
    <w:rsid w:val="00197F24"/>
    <w:rsid w:val="001A30B3"/>
    <w:rsid w:val="001A326C"/>
    <w:rsid w:val="001A39F7"/>
    <w:rsid w:val="001A4110"/>
    <w:rsid w:val="001A4B98"/>
    <w:rsid w:val="001A6243"/>
    <w:rsid w:val="001B75FA"/>
    <w:rsid w:val="001C23FE"/>
    <w:rsid w:val="001C31A9"/>
    <w:rsid w:val="001C391A"/>
    <w:rsid w:val="001C3D70"/>
    <w:rsid w:val="001C41DA"/>
    <w:rsid w:val="001C4409"/>
    <w:rsid w:val="001C446C"/>
    <w:rsid w:val="001C5457"/>
    <w:rsid w:val="001D146F"/>
    <w:rsid w:val="001D59CA"/>
    <w:rsid w:val="001D718A"/>
    <w:rsid w:val="001E10A3"/>
    <w:rsid w:val="001E4EB6"/>
    <w:rsid w:val="001E6D59"/>
    <w:rsid w:val="001E7AD5"/>
    <w:rsid w:val="001F0A87"/>
    <w:rsid w:val="001F1E99"/>
    <w:rsid w:val="00200690"/>
    <w:rsid w:val="002058E6"/>
    <w:rsid w:val="00211584"/>
    <w:rsid w:val="0021278F"/>
    <w:rsid w:val="00212C00"/>
    <w:rsid w:val="002135B4"/>
    <w:rsid w:val="002151A5"/>
    <w:rsid w:val="0022223E"/>
    <w:rsid w:val="002316A3"/>
    <w:rsid w:val="00233D63"/>
    <w:rsid w:val="00236665"/>
    <w:rsid w:val="00236E0F"/>
    <w:rsid w:val="00240C61"/>
    <w:rsid w:val="002418C1"/>
    <w:rsid w:val="00241B0E"/>
    <w:rsid w:val="0024308F"/>
    <w:rsid w:val="002431F9"/>
    <w:rsid w:val="00250996"/>
    <w:rsid w:val="0026155E"/>
    <w:rsid w:val="002731CF"/>
    <w:rsid w:val="002743A8"/>
    <w:rsid w:val="00276C01"/>
    <w:rsid w:val="00284CBD"/>
    <w:rsid w:val="002863DF"/>
    <w:rsid w:val="002900A8"/>
    <w:rsid w:val="0029209E"/>
    <w:rsid w:val="002937D0"/>
    <w:rsid w:val="002A07D0"/>
    <w:rsid w:val="002A4071"/>
    <w:rsid w:val="002A5D24"/>
    <w:rsid w:val="002A78C3"/>
    <w:rsid w:val="002B282A"/>
    <w:rsid w:val="002B426C"/>
    <w:rsid w:val="002B55E2"/>
    <w:rsid w:val="002C277F"/>
    <w:rsid w:val="002C4580"/>
    <w:rsid w:val="002C5236"/>
    <w:rsid w:val="002C756C"/>
    <w:rsid w:val="002D22C1"/>
    <w:rsid w:val="002D3729"/>
    <w:rsid w:val="002D6893"/>
    <w:rsid w:val="002D7858"/>
    <w:rsid w:val="002D7CAD"/>
    <w:rsid w:val="002E210E"/>
    <w:rsid w:val="002E28DA"/>
    <w:rsid w:val="002E4759"/>
    <w:rsid w:val="002E7B2D"/>
    <w:rsid w:val="002F12FC"/>
    <w:rsid w:val="002F193F"/>
    <w:rsid w:val="002F3783"/>
    <w:rsid w:val="002F745C"/>
    <w:rsid w:val="002F75E9"/>
    <w:rsid w:val="00302C4E"/>
    <w:rsid w:val="00310387"/>
    <w:rsid w:val="00310BBA"/>
    <w:rsid w:val="00311763"/>
    <w:rsid w:val="00314D79"/>
    <w:rsid w:val="00314F86"/>
    <w:rsid w:val="0031525B"/>
    <w:rsid w:val="00315BC5"/>
    <w:rsid w:val="00316142"/>
    <w:rsid w:val="0031750F"/>
    <w:rsid w:val="003208DC"/>
    <w:rsid w:val="00332413"/>
    <w:rsid w:val="003336A3"/>
    <w:rsid w:val="00336F54"/>
    <w:rsid w:val="0034268C"/>
    <w:rsid w:val="003511A9"/>
    <w:rsid w:val="00360E0B"/>
    <w:rsid w:val="003624A1"/>
    <w:rsid w:val="0037519C"/>
    <w:rsid w:val="003752EC"/>
    <w:rsid w:val="00381565"/>
    <w:rsid w:val="0038235D"/>
    <w:rsid w:val="00385E83"/>
    <w:rsid w:val="00387E79"/>
    <w:rsid w:val="00392F17"/>
    <w:rsid w:val="00393127"/>
    <w:rsid w:val="003940A5"/>
    <w:rsid w:val="00395ED1"/>
    <w:rsid w:val="003966C4"/>
    <w:rsid w:val="0039744F"/>
    <w:rsid w:val="003A64EE"/>
    <w:rsid w:val="003B0362"/>
    <w:rsid w:val="003C4485"/>
    <w:rsid w:val="003D11C6"/>
    <w:rsid w:val="003E287F"/>
    <w:rsid w:val="003E2980"/>
    <w:rsid w:val="003E3B59"/>
    <w:rsid w:val="003E3DB7"/>
    <w:rsid w:val="003F64AE"/>
    <w:rsid w:val="003F69F1"/>
    <w:rsid w:val="00401B0F"/>
    <w:rsid w:val="00402B11"/>
    <w:rsid w:val="00407D2C"/>
    <w:rsid w:val="004118B1"/>
    <w:rsid w:val="004157E6"/>
    <w:rsid w:val="0041616B"/>
    <w:rsid w:val="0042476F"/>
    <w:rsid w:val="00425115"/>
    <w:rsid w:val="00427F11"/>
    <w:rsid w:val="00430279"/>
    <w:rsid w:val="00432292"/>
    <w:rsid w:val="00433A9C"/>
    <w:rsid w:val="00434DB4"/>
    <w:rsid w:val="0043753C"/>
    <w:rsid w:val="004409CC"/>
    <w:rsid w:val="00441096"/>
    <w:rsid w:val="00445EE4"/>
    <w:rsid w:val="00445EED"/>
    <w:rsid w:val="0044760F"/>
    <w:rsid w:val="00452E83"/>
    <w:rsid w:val="00454CA0"/>
    <w:rsid w:val="00455CB7"/>
    <w:rsid w:val="0046522A"/>
    <w:rsid w:val="00470A1B"/>
    <w:rsid w:val="00474587"/>
    <w:rsid w:val="004775A1"/>
    <w:rsid w:val="00480D8F"/>
    <w:rsid w:val="00480E7D"/>
    <w:rsid w:val="00481697"/>
    <w:rsid w:val="00481E87"/>
    <w:rsid w:val="0048654F"/>
    <w:rsid w:val="00487447"/>
    <w:rsid w:val="004879FF"/>
    <w:rsid w:val="00487D9D"/>
    <w:rsid w:val="00494A29"/>
    <w:rsid w:val="00496F0C"/>
    <w:rsid w:val="0049756A"/>
    <w:rsid w:val="004A188D"/>
    <w:rsid w:val="004A3E67"/>
    <w:rsid w:val="004A50F2"/>
    <w:rsid w:val="004A6C3C"/>
    <w:rsid w:val="004A6FE2"/>
    <w:rsid w:val="004B142B"/>
    <w:rsid w:val="004B3D95"/>
    <w:rsid w:val="004B4543"/>
    <w:rsid w:val="004B62D3"/>
    <w:rsid w:val="004C2A1F"/>
    <w:rsid w:val="004C3262"/>
    <w:rsid w:val="004C4452"/>
    <w:rsid w:val="004C4BD8"/>
    <w:rsid w:val="004D2374"/>
    <w:rsid w:val="004D31DF"/>
    <w:rsid w:val="004E3DFA"/>
    <w:rsid w:val="004E75EA"/>
    <w:rsid w:val="004F28FC"/>
    <w:rsid w:val="004F3A40"/>
    <w:rsid w:val="004F4A85"/>
    <w:rsid w:val="005034A8"/>
    <w:rsid w:val="00514D20"/>
    <w:rsid w:val="005228F4"/>
    <w:rsid w:val="00522F9F"/>
    <w:rsid w:val="00537A53"/>
    <w:rsid w:val="00544970"/>
    <w:rsid w:val="00547F15"/>
    <w:rsid w:val="00553CAF"/>
    <w:rsid w:val="0055513A"/>
    <w:rsid w:val="0055562F"/>
    <w:rsid w:val="005569CB"/>
    <w:rsid w:val="0056673D"/>
    <w:rsid w:val="00571F67"/>
    <w:rsid w:val="005728CA"/>
    <w:rsid w:val="0057649F"/>
    <w:rsid w:val="00576A5B"/>
    <w:rsid w:val="00580D0D"/>
    <w:rsid w:val="00583EA4"/>
    <w:rsid w:val="00584242"/>
    <w:rsid w:val="00585053"/>
    <w:rsid w:val="0058507F"/>
    <w:rsid w:val="00585602"/>
    <w:rsid w:val="00590CA0"/>
    <w:rsid w:val="0059332B"/>
    <w:rsid w:val="005A36DD"/>
    <w:rsid w:val="005A7534"/>
    <w:rsid w:val="005A7C0E"/>
    <w:rsid w:val="005B060D"/>
    <w:rsid w:val="005B094F"/>
    <w:rsid w:val="005B0A3E"/>
    <w:rsid w:val="005B1041"/>
    <w:rsid w:val="005B605B"/>
    <w:rsid w:val="005C4E97"/>
    <w:rsid w:val="005C4F3F"/>
    <w:rsid w:val="005C57C3"/>
    <w:rsid w:val="005D02B8"/>
    <w:rsid w:val="005D2ADD"/>
    <w:rsid w:val="005D3CC3"/>
    <w:rsid w:val="005D4F36"/>
    <w:rsid w:val="005E2BB6"/>
    <w:rsid w:val="005E39B9"/>
    <w:rsid w:val="005E44BB"/>
    <w:rsid w:val="005F3587"/>
    <w:rsid w:val="005F47A5"/>
    <w:rsid w:val="005F4C0E"/>
    <w:rsid w:val="005F60D3"/>
    <w:rsid w:val="00601794"/>
    <w:rsid w:val="00606AA4"/>
    <w:rsid w:val="00607BD9"/>
    <w:rsid w:val="0061263F"/>
    <w:rsid w:val="00613F5A"/>
    <w:rsid w:val="00625C9C"/>
    <w:rsid w:val="00626C24"/>
    <w:rsid w:val="00630717"/>
    <w:rsid w:val="00631752"/>
    <w:rsid w:val="00632C40"/>
    <w:rsid w:val="006347E6"/>
    <w:rsid w:val="00636914"/>
    <w:rsid w:val="006410EB"/>
    <w:rsid w:val="00651B50"/>
    <w:rsid w:val="00657C77"/>
    <w:rsid w:val="00664BC6"/>
    <w:rsid w:val="00666C4B"/>
    <w:rsid w:val="006672EE"/>
    <w:rsid w:val="00673280"/>
    <w:rsid w:val="0067567F"/>
    <w:rsid w:val="00677033"/>
    <w:rsid w:val="006777E1"/>
    <w:rsid w:val="00681E83"/>
    <w:rsid w:val="00685082"/>
    <w:rsid w:val="0068528A"/>
    <w:rsid w:val="006854EE"/>
    <w:rsid w:val="006869E5"/>
    <w:rsid w:val="00692501"/>
    <w:rsid w:val="0069288F"/>
    <w:rsid w:val="00693350"/>
    <w:rsid w:val="00696283"/>
    <w:rsid w:val="006976B8"/>
    <w:rsid w:val="006B0032"/>
    <w:rsid w:val="006B7A2F"/>
    <w:rsid w:val="006C2FB1"/>
    <w:rsid w:val="006C4356"/>
    <w:rsid w:val="006C6928"/>
    <w:rsid w:val="006D2C50"/>
    <w:rsid w:val="006D7C67"/>
    <w:rsid w:val="006E00A1"/>
    <w:rsid w:val="006E0261"/>
    <w:rsid w:val="006E13F6"/>
    <w:rsid w:val="006E5701"/>
    <w:rsid w:val="006F1B6A"/>
    <w:rsid w:val="006F1E4A"/>
    <w:rsid w:val="006F230A"/>
    <w:rsid w:val="006F32BA"/>
    <w:rsid w:val="006F3A6B"/>
    <w:rsid w:val="006F3D5E"/>
    <w:rsid w:val="006F707E"/>
    <w:rsid w:val="006F7BB9"/>
    <w:rsid w:val="00700E23"/>
    <w:rsid w:val="0070296D"/>
    <w:rsid w:val="00702E67"/>
    <w:rsid w:val="0070493F"/>
    <w:rsid w:val="00704D2E"/>
    <w:rsid w:val="0071268A"/>
    <w:rsid w:val="007132CA"/>
    <w:rsid w:val="00716F0B"/>
    <w:rsid w:val="00721BF6"/>
    <w:rsid w:val="00724422"/>
    <w:rsid w:val="0072666F"/>
    <w:rsid w:val="0073088B"/>
    <w:rsid w:val="007314D4"/>
    <w:rsid w:val="00733731"/>
    <w:rsid w:val="0073461B"/>
    <w:rsid w:val="007377E3"/>
    <w:rsid w:val="00740E38"/>
    <w:rsid w:val="00741E00"/>
    <w:rsid w:val="00746528"/>
    <w:rsid w:val="007467F2"/>
    <w:rsid w:val="0075672E"/>
    <w:rsid w:val="0077085C"/>
    <w:rsid w:val="0077156E"/>
    <w:rsid w:val="00776804"/>
    <w:rsid w:val="00780C16"/>
    <w:rsid w:val="00783F93"/>
    <w:rsid w:val="00791072"/>
    <w:rsid w:val="007920EC"/>
    <w:rsid w:val="00793E2A"/>
    <w:rsid w:val="007A4569"/>
    <w:rsid w:val="007C1828"/>
    <w:rsid w:val="007C2118"/>
    <w:rsid w:val="007D0AFE"/>
    <w:rsid w:val="007D7967"/>
    <w:rsid w:val="007E7D47"/>
    <w:rsid w:val="007F6F96"/>
    <w:rsid w:val="00800A48"/>
    <w:rsid w:val="00802898"/>
    <w:rsid w:val="008164EA"/>
    <w:rsid w:val="00817C3E"/>
    <w:rsid w:val="00825400"/>
    <w:rsid w:val="00826252"/>
    <w:rsid w:val="008274A6"/>
    <w:rsid w:val="00830EBD"/>
    <w:rsid w:val="008347D2"/>
    <w:rsid w:val="0084059E"/>
    <w:rsid w:val="00841866"/>
    <w:rsid w:val="00843CBF"/>
    <w:rsid w:val="00844CB2"/>
    <w:rsid w:val="00845DD5"/>
    <w:rsid w:val="00850DC7"/>
    <w:rsid w:val="00854850"/>
    <w:rsid w:val="00862DE8"/>
    <w:rsid w:val="00865EE1"/>
    <w:rsid w:val="008700BD"/>
    <w:rsid w:val="0087446D"/>
    <w:rsid w:val="00875801"/>
    <w:rsid w:val="008771CC"/>
    <w:rsid w:val="008832C0"/>
    <w:rsid w:val="0088788F"/>
    <w:rsid w:val="0089472D"/>
    <w:rsid w:val="008A01B5"/>
    <w:rsid w:val="008A060E"/>
    <w:rsid w:val="008B0019"/>
    <w:rsid w:val="008B273C"/>
    <w:rsid w:val="008B36F6"/>
    <w:rsid w:val="008B5FE1"/>
    <w:rsid w:val="008C120E"/>
    <w:rsid w:val="008D46DA"/>
    <w:rsid w:val="008D726B"/>
    <w:rsid w:val="008E332B"/>
    <w:rsid w:val="008E5891"/>
    <w:rsid w:val="008E67E8"/>
    <w:rsid w:val="00902499"/>
    <w:rsid w:val="009133FE"/>
    <w:rsid w:val="009138AD"/>
    <w:rsid w:val="00921CBA"/>
    <w:rsid w:val="0092553B"/>
    <w:rsid w:val="00927715"/>
    <w:rsid w:val="00927B44"/>
    <w:rsid w:val="00931CDD"/>
    <w:rsid w:val="00934CD5"/>
    <w:rsid w:val="00943F31"/>
    <w:rsid w:val="00944BD9"/>
    <w:rsid w:val="00944BE6"/>
    <w:rsid w:val="00944E7C"/>
    <w:rsid w:val="00947BBA"/>
    <w:rsid w:val="00950C4C"/>
    <w:rsid w:val="00951A72"/>
    <w:rsid w:val="00951DFF"/>
    <w:rsid w:val="00954ACE"/>
    <w:rsid w:val="0096368E"/>
    <w:rsid w:val="00966F70"/>
    <w:rsid w:val="00970791"/>
    <w:rsid w:val="00971CF3"/>
    <w:rsid w:val="0097212C"/>
    <w:rsid w:val="00972DAB"/>
    <w:rsid w:val="009775C1"/>
    <w:rsid w:val="00983B08"/>
    <w:rsid w:val="0099580D"/>
    <w:rsid w:val="009A4A26"/>
    <w:rsid w:val="009A659C"/>
    <w:rsid w:val="009B16C5"/>
    <w:rsid w:val="009B3328"/>
    <w:rsid w:val="009B5027"/>
    <w:rsid w:val="009B6DDF"/>
    <w:rsid w:val="009B7226"/>
    <w:rsid w:val="009C63CA"/>
    <w:rsid w:val="009C6F98"/>
    <w:rsid w:val="009D4583"/>
    <w:rsid w:val="009D6D39"/>
    <w:rsid w:val="009E4729"/>
    <w:rsid w:val="009E7030"/>
    <w:rsid w:val="009E7BE6"/>
    <w:rsid w:val="009F06CE"/>
    <w:rsid w:val="009F52AC"/>
    <w:rsid w:val="00A01CC9"/>
    <w:rsid w:val="00A0222E"/>
    <w:rsid w:val="00A11622"/>
    <w:rsid w:val="00A11900"/>
    <w:rsid w:val="00A14B3E"/>
    <w:rsid w:val="00A1533B"/>
    <w:rsid w:val="00A176F8"/>
    <w:rsid w:val="00A1796E"/>
    <w:rsid w:val="00A23098"/>
    <w:rsid w:val="00A30EFC"/>
    <w:rsid w:val="00A3621A"/>
    <w:rsid w:val="00A370F9"/>
    <w:rsid w:val="00A41AA6"/>
    <w:rsid w:val="00A46D08"/>
    <w:rsid w:val="00A52458"/>
    <w:rsid w:val="00A56082"/>
    <w:rsid w:val="00A64ADD"/>
    <w:rsid w:val="00A65CB7"/>
    <w:rsid w:val="00A67C5E"/>
    <w:rsid w:val="00A717F2"/>
    <w:rsid w:val="00A71C0F"/>
    <w:rsid w:val="00A73642"/>
    <w:rsid w:val="00A84AF3"/>
    <w:rsid w:val="00A94CFA"/>
    <w:rsid w:val="00A9507E"/>
    <w:rsid w:val="00A95476"/>
    <w:rsid w:val="00A973C8"/>
    <w:rsid w:val="00AA2B9A"/>
    <w:rsid w:val="00AA303E"/>
    <w:rsid w:val="00AA3F07"/>
    <w:rsid w:val="00AB4474"/>
    <w:rsid w:val="00AB6B66"/>
    <w:rsid w:val="00AC02BF"/>
    <w:rsid w:val="00AC5C78"/>
    <w:rsid w:val="00AC6256"/>
    <w:rsid w:val="00AC728B"/>
    <w:rsid w:val="00AC746F"/>
    <w:rsid w:val="00AD1366"/>
    <w:rsid w:val="00AD3432"/>
    <w:rsid w:val="00AD5F96"/>
    <w:rsid w:val="00AD774B"/>
    <w:rsid w:val="00AE14FF"/>
    <w:rsid w:val="00AE5493"/>
    <w:rsid w:val="00AF1E6F"/>
    <w:rsid w:val="00AF4D10"/>
    <w:rsid w:val="00B01213"/>
    <w:rsid w:val="00B04953"/>
    <w:rsid w:val="00B124AE"/>
    <w:rsid w:val="00B20386"/>
    <w:rsid w:val="00B236D9"/>
    <w:rsid w:val="00B24159"/>
    <w:rsid w:val="00B25582"/>
    <w:rsid w:val="00B277E3"/>
    <w:rsid w:val="00B308DB"/>
    <w:rsid w:val="00B32F99"/>
    <w:rsid w:val="00B33041"/>
    <w:rsid w:val="00B3538F"/>
    <w:rsid w:val="00B35EB0"/>
    <w:rsid w:val="00B41E80"/>
    <w:rsid w:val="00B42834"/>
    <w:rsid w:val="00B45592"/>
    <w:rsid w:val="00B47C7A"/>
    <w:rsid w:val="00B5721E"/>
    <w:rsid w:val="00B57F89"/>
    <w:rsid w:val="00B57F98"/>
    <w:rsid w:val="00B623B6"/>
    <w:rsid w:val="00B62C48"/>
    <w:rsid w:val="00B656C6"/>
    <w:rsid w:val="00B65F70"/>
    <w:rsid w:val="00B67D9B"/>
    <w:rsid w:val="00B71E61"/>
    <w:rsid w:val="00B73CB1"/>
    <w:rsid w:val="00B74D60"/>
    <w:rsid w:val="00B77808"/>
    <w:rsid w:val="00B82696"/>
    <w:rsid w:val="00B8767D"/>
    <w:rsid w:val="00B91100"/>
    <w:rsid w:val="00B97984"/>
    <w:rsid w:val="00BA3E70"/>
    <w:rsid w:val="00BA7FB6"/>
    <w:rsid w:val="00BC0C2A"/>
    <w:rsid w:val="00BC1C4D"/>
    <w:rsid w:val="00BC59E7"/>
    <w:rsid w:val="00BD21AB"/>
    <w:rsid w:val="00BD3915"/>
    <w:rsid w:val="00BD3B2C"/>
    <w:rsid w:val="00BD52F6"/>
    <w:rsid w:val="00BD7BF7"/>
    <w:rsid w:val="00BD7F76"/>
    <w:rsid w:val="00BE0B0D"/>
    <w:rsid w:val="00BE17D1"/>
    <w:rsid w:val="00BE2719"/>
    <w:rsid w:val="00BE435C"/>
    <w:rsid w:val="00BE4CED"/>
    <w:rsid w:val="00BE5D31"/>
    <w:rsid w:val="00BE6E9F"/>
    <w:rsid w:val="00BE6F0F"/>
    <w:rsid w:val="00BF3873"/>
    <w:rsid w:val="00C00A71"/>
    <w:rsid w:val="00C01795"/>
    <w:rsid w:val="00C01A54"/>
    <w:rsid w:val="00C04520"/>
    <w:rsid w:val="00C06639"/>
    <w:rsid w:val="00C06D9F"/>
    <w:rsid w:val="00C17066"/>
    <w:rsid w:val="00C17E71"/>
    <w:rsid w:val="00C2753A"/>
    <w:rsid w:val="00C31CD0"/>
    <w:rsid w:val="00C37A74"/>
    <w:rsid w:val="00C413F9"/>
    <w:rsid w:val="00C43AE8"/>
    <w:rsid w:val="00C46F8A"/>
    <w:rsid w:val="00C52532"/>
    <w:rsid w:val="00C5593F"/>
    <w:rsid w:val="00C61845"/>
    <w:rsid w:val="00C625C9"/>
    <w:rsid w:val="00C633A0"/>
    <w:rsid w:val="00C6473D"/>
    <w:rsid w:val="00C675E8"/>
    <w:rsid w:val="00C67787"/>
    <w:rsid w:val="00C8097F"/>
    <w:rsid w:val="00C80BCD"/>
    <w:rsid w:val="00C82E15"/>
    <w:rsid w:val="00C87FBB"/>
    <w:rsid w:val="00C91C8B"/>
    <w:rsid w:val="00C91F1E"/>
    <w:rsid w:val="00C931F5"/>
    <w:rsid w:val="00C93B4B"/>
    <w:rsid w:val="00C9593C"/>
    <w:rsid w:val="00CA01B1"/>
    <w:rsid w:val="00CA0A51"/>
    <w:rsid w:val="00CA3216"/>
    <w:rsid w:val="00CA65C2"/>
    <w:rsid w:val="00CB1FDE"/>
    <w:rsid w:val="00CB2424"/>
    <w:rsid w:val="00CB4A66"/>
    <w:rsid w:val="00CB516A"/>
    <w:rsid w:val="00CC019E"/>
    <w:rsid w:val="00CC0278"/>
    <w:rsid w:val="00CC3630"/>
    <w:rsid w:val="00CC52F5"/>
    <w:rsid w:val="00CC6D65"/>
    <w:rsid w:val="00CD011F"/>
    <w:rsid w:val="00CD23C7"/>
    <w:rsid w:val="00CD2450"/>
    <w:rsid w:val="00CD3F65"/>
    <w:rsid w:val="00CD505A"/>
    <w:rsid w:val="00CE033D"/>
    <w:rsid w:val="00CE3C15"/>
    <w:rsid w:val="00CE5726"/>
    <w:rsid w:val="00CF30BC"/>
    <w:rsid w:val="00CF3601"/>
    <w:rsid w:val="00D0040D"/>
    <w:rsid w:val="00D01136"/>
    <w:rsid w:val="00D02213"/>
    <w:rsid w:val="00D057B9"/>
    <w:rsid w:val="00D06243"/>
    <w:rsid w:val="00D07AAA"/>
    <w:rsid w:val="00D104EA"/>
    <w:rsid w:val="00D10BC4"/>
    <w:rsid w:val="00D23E35"/>
    <w:rsid w:val="00D27B98"/>
    <w:rsid w:val="00D325B8"/>
    <w:rsid w:val="00D34C4F"/>
    <w:rsid w:val="00D35B4F"/>
    <w:rsid w:val="00D43F84"/>
    <w:rsid w:val="00D608F9"/>
    <w:rsid w:val="00D60C54"/>
    <w:rsid w:val="00D612C0"/>
    <w:rsid w:val="00D61725"/>
    <w:rsid w:val="00D660F9"/>
    <w:rsid w:val="00D674F2"/>
    <w:rsid w:val="00D72646"/>
    <w:rsid w:val="00D72A43"/>
    <w:rsid w:val="00D7346A"/>
    <w:rsid w:val="00D73815"/>
    <w:rsid w:val="00D75DDD"/>
    <w:rsid w:val="00D760F6"/>
    <w:rsid w:val="00D82197"/>
    <w:rsid w:val="00D85CC6"/>
    <w:rsid w:val="00D86B15"/>
    <w:rsid w:val="00D9032C"/>
    <w:rsid w:val="00D912DC"/>
    <w:rsid w:val="00D914D7"/>
    <w:rsid w:val="00D95D4C"/>
    <w:rsid w:val="00D967B5"/>
    <w:rsid w:val="00D9739F"/>
    <w:rsid w:val="00DA53DE"/>
    <w:rsid w:val="00DB26CB"/>
    <w:rsid w:val="00DB60A1"/>
    <w:rsid w:val="00DB66BB"/>
    <w:rsid w:val="00DB7641"/>
    <w:rsid w:val="00DC43EC"/>
    <w:rsid w:val="00DC7615"/>
    <w:rsid w:val="00DD0E26"/>
    <w:rsid w:val="00DD2D6D"/>
    <w:rsid w:val="00DD63D3"/>
    <w:rsid w:val="00DE0C0E"/>
    <w:rsid w:val="00DE2201"/>
    <w:rsid w:val="00DE2B5C"/>
    <w:rsid w:val="00DE3631"/>
    <w:rsid w:val="00DE414B"/>
    <w:rsid w:val="00DF1A82"/>
    <w:rsid w:val="00DF21D1"/>
    <w:rsid w:val="00E00C56"/>
    <w:rsid w:val="00E027E1"/>
    <w:rsid w:val="00E1114D"/>
    <w:rsid w:val="00E11848"/>
    <w:rsid w:val="00E13C5A"/>
    <w:rsid w:val="00E16BA7"/>
    <w:rsid w:val="00E173FD"/>
    <w:rsid w:val="00E23FC8"/>
    <w:rsid w:val="00E247AD"/>
    <w:rsid w:val="00E257B0"/>
    <w:rsid w:val="00E304EF"/>
    <w:rsid w:val="00E34102"/>
    <w:rsid w:val="00E37CE2"/>
    <w:rsid w:val="00E40237"/>
    <w:rsid w:val="00E40565"/>
    <w:rsid w:val="00E46D17"/>
    <w:rsid w:val="00E471F3"/>
    <w:rsid w:val="00E54326"/>
    <w:rsid w:val="00E546D9"/>
    <w:rsid w:val="00E57E8C"/>
    <w:rsid w:val="00E63141"/>
    <w:rsid w:val="00E641DE"/>
    <w:rsid w:val="00E64D97"/>
    <w:rsid w:val="00E65A29"/>
    <w:rsid w:val="00E72BBA"/>
    <w:rsid w:val="00E73F88"/>
    <w:rsid w:val="00E746D2"/>
    <w:rsid w:val="00E929E1"/>
    <w:rsid w:val="00E94889"/>
    <w:rsid w:val="00E95A7A"/>
    <w:rsid w:val="00EA1700"/>
    <w:rsid w:val="00EA475D"/>
    <w:rsid w:val="00EB0AFF"/>
    <w:rsid w:val="00EB2FA6"/>
    <w:rsid w:val="00EB485F"/>
    <w:rsid w:val="00EC1B92"/>
    <w:rsid w:val="00ED1023"/>
    <w:rsid w:val="00ED4B29"/>
    <w:rsid w:val="00EE69D5"/>
    <w:rsid w:val="00EF0463"/>
    <w:rsid w:val="00EF436B"/>
    <w:rsid w:val="00F03930"/>
    <w:rsid w:val="00F03B9F"/>
    <w:rsid w:val="00F05BDA"/>
    <w:rsid w:val="00F079A6"/>
    <w:rsid w:val="00F23C72"/>
    <w:rsid w:val="00F32954"/>
    <w:rsid w:val="00F42A08"/>
    <w:rsid w:val="00F47E0F"/>
    <w:rsid w:val="00F5292E"/>
    <w:rsid w:val="00F56923"/>
    <w:rsid w:val="00F66D6E"/>
    <w:rsid w:val="00F67DD8"/>
    <w:rsid w:val="00F7175C"/>
    <w:rsid w:val="00F83171"/>
    <w:rsid w:val="00F83A46"/>
    <w:rsid w:val="00F85D29"/>
    <w:rsid w:val="00F932DB"/>
    <w:rsid w:val="00FA14B1"/>
    <w:rsid w:val="00FA5EFF"/>
    <w:rsid w:val="00FB2205"/>
    <w:rsid w:val="00FB25E9"/>
    <w:rsid w:val="00FB3105"/>
    <w:rsid w:val="00FC1F53"/>
    <w:rsid w:val="00FC36E1"/>
    <w:rsid w:val="00FD0681"/>
    <w:rsid w:val="00FD1CFF"/>
    <w:rsid w:val="00FD1D13"/>
    <w:rsid w:val="00FD394E"/>
    <w:rsid w:val="00FE2D54"/>
    <w:rsid w:val="00FE35D2"/>
    <w:rsid w:val="00FF01C4"/>
    <w:rsid w:val="00FF1171"/>
    <w:rsid w:val="00FF22BE"/>
    <w:rsid w:val="00FF4B35"/>
    <w:rsid w:val="00FF6060"/>
    <w:rsid w:val="018C5372"/>
    <w:rsid w:val="01DE4249"/>
    <w:rsid w:val="01F303C5"/>
    <w:rsid w:val="02044B09"/>
    <w:rsid w:val="02F233FB"/>
    <w:rsid w:val="03FE2B0C"/>
    <w:rsid w:val="04603F99"/>
    <w:rsid w:val="0555742E"/>
    <w:rsid w:val="055A424F"/>
    <w:rsid w:val="05846176"/>
    <w:rsid w:val="05881ADF"/>
    <w:rsid w:val="058B2B40"/>
    <w:rsid w:val="05B250DA"/>
    <w:rsid w:val="05C31ABC"/>
    <w:rsid w:val="06131F77"/>
    <w:rsid w:val="06467CAD"/>
    <w:rsid w:val="07EA282A"/>
    <w:rsid w:val="0886265B"/>
    <w:rsid w:val="08F27A13"/>
    <w:rsid w:val="0A07515E"/>
    <w:rsid w:val="0DC620BB"/>
    <w:rsid w:val="0E9D02D8"/>
    <w:rsid w:val="106D275D"/>
    <w:rsid w:val="10710FFC"/>
    <w:rsid w:val="128D1CF0"/>
    <w:rsid w:val="135F50F6"/>
    <w:rsid w:val="13BC3C44"/>
    <w:rsid w:val="141D768B"/>
    <w:rsid w:val="14586201"/>
    <w:rsid w:val="14C55680"/>
    <w:rsid w:val="156D7F4B"/>
    <w:rsid w:val="15D31A4E"/>
    <w:rsid w:val="161821BE"/>
    <w:rsid w:val="162B17B9"/>
    <w:rsid w:val="163E10D1"/>
    <w:rsid w:val="16431D1C"/>
    <w:rsid w:val="16F94523"/>
    <w:rsid w:val="17682277"/>
    <w:rsid w:val="179F0147"/>
    <w:rsid w:val="181E2BC2"/>
    <w:rsid w:val="18BA2F18"/>
    <w:rsid w:val="190857FD"/>
    <w:rsid w:val="19672EB4"/>
    <w:rsid w:val="19A47812"/>
    <w:rsid w:val="1B176DF2"/>
    <w:rsid w:val="1C5F17DD"/>
    <w:rsid w:val="1C795DBE"/>
    <w:rsid w:val="1C7F70BD"/>
    <w:rsid w:val="1D265F05"/>
    <w:rsid w:val="1D944A14"/>
    <w:rsid w:val="1EE41176"/>
    <w:rsid w:val="1F826648"/>
    <w:rsid w:val="20B41AA9"/>
    <w:rsid w:val="20EC61A2"/>
    <w:rsid w:val="2172425A"/>
    <w:rsid w:val="21D9631C"/>
    <w:rsid w:val="22211DC7"/>
    <w:rsid w:val="222A2A2A"/>
    <w:rsid w:val="235F22BC"/>
    <w:rsid w:val="23C03051"/>
    <w:rsid w:val="23D75554"/>
    <w:rsid w:val="256E7ABE"/>
    <w:rsid w:val="26FE739C"/>
    <w:rsid w:val="282E3423"/>
    <w:rsid w:val="288C0207"/>
    <w:rsid w:val="296871A9"/>
    <w:rsid w:val="2A902B9A"/>
    <w:rsid w:val="2AB471D4"/>
    <w:rsid w:val="2B0B46A1"/>
    <w:rsid w:val="2B4B3A9D"/>
    <w:rsid w:val="2B995627"/>
    <w:rsid w:val="2C031847"/>
    <w:rsid w:val="2C942BAB"/>
    <w:rsid w:val="2CEC6F65"/>
    <w:rsid w:val="2D0103D0"/>
    <w:rsid w:val="2DD4588C"/>
    <w:rsid w:val="2F5069C0"/>
    <w:rsid w:val="3088067B"/>
    <w:rsid w:val="312B6363"/>
    <w:rsid w:val="319D79F9"/>
    <w:rsid w:val="31DB6694"/>
    <w:rsid w:val="3286380C"/>
    <w:rsid w:val="333F7DDB"/>
    <w:rsid w:val="34D6026F"/>
    <w:rsid w:val="35056D69"/>
    <w:rsid w:val="35181B1C"/>
    <w:rsid w:val="35BD7E8A"/>
    <w:rsid w:val="35FA04B2"/>
    <w:rsid w:val="36175A1B"/>
    <w:rsid w:val="36584B03"/>
    <w:rsid w:val="3686328A"/>
    <w:rsid w:val="37C82BD0"/>
    <w:rsid w:val="37FE54CC"/>
    <w:rsid w:val="38377518"/>
    <w:rsid w:val="38D64103"/>
    <w:rsid w:val="39250F96"/>
    <w:rsid w:val="393373D7"/>
    <w:rsid w:val="39E52377"/>
    <w:rsid w:val="3A227BA7"/>
    <w:rsid w:val="3A2B2146"/>
    <w:rsid w:val="3A6E6514"/>
    <w:rsid w:val="3B5D3E2A"/>
    <w:rsid w:val="3CE7688B"/>
    <w:rsid w:val="3D6C3E86"/>
    <w:rsid w:val="3E3D5BD5"/>
    <w:rsid w:val="3EE25C8F"/>
    <w:rsid w:val="3F3445F6"/>
    <w:rsid w:val="3FA13191"/>
    <w:rsid w:val="407F3C6B"/>
    <w:rsid w:val="40F01B0A"/>
    <w:rsid w:val="419F77A9"/>
    <w:rsid w:val="42006D42"/>
    <w:rsid w:val="42143699"/>
    <w:rsid w:val="42395402"/>
    <w:rsid w:val="42AA682E"/>
    <w:rsid w:val="42CC7286"/>
    <w:rsid w:val="42D156C7"/>
    <w:rsid w:val="42DD6D03"/>
    <w:rsid w:val="43F76C92"/>
    <w:rsid w:val="45717AE9"/>
    <w:rsid w:val="47191929"/>
    <w:rsid w:val="475279C2"/>
    <w:rsid w:val="478B55D6"/>
    <w:rsid w:val="489818C5"/>
    <w:rsid w:val="49941D37"/>
    <w:rsid w:val="4A1D24C8"/>
    <w:rsid w:val="4C7A3910"/>
    <w:rsid w:val="4D0C6BCF"/>
    <w:rsid w:val="4E707A72"/>
    <w:rsid w:val="4F0775EB"/>
    <w:rsid w:val="4F9614EA"/>
    <w:rsid w:val="4FDD36FD"/>
    <w:rsid w:val="50D66DF9"/>
    <w:rsid w:val="50F0680B"/>
    <w:rsid w:val="51B8621B"/>
    <w:rsid w:val="53405FA1"/>
    <w:rsid w:val="53CB1239"/>
    <w:rsid w:val="54417548"/>
    <w:rsid w:val="54B577AE"/>
    <w:rsid w:val="55806A06"/>
    <w:rsid w:val="56027836"/>
    <w:rsid w:val="565933EE"/>
    <w:rsid w:val="56C5224F"/>
    <w:rsid w:val="56F674DD"/>
    <w:rsid w:val="57E04590"/>
    <w:rsid w:val="58024D07"/>
    <w:rsid w:val="584543DC"/>
    <w:rsid w:val="592C445D"/>
    <w:rsid w:val="599513F7"/>
    <w:rsid w:val="5A404AB3"/>
    <w:rsid w:val="5A5E0765"/>
    <w:rsid w:val="5BD6472A"/>
    <w:rsid w:val="5DD561CF"/>
    <w:rsid w:val="5FCB59B4"/>
    <w:rsid w:val="602C58EA"/>
    <w:rsid w:val="60827588"/>
    <w:rsid w:val="60897562"/>
    <w:rsid w:val="60AF0F92"/>
    <w:rsid w:val="6204371A"/>
    <w:rsid w:val="621B4E63"/>
    <w:rsid w:val="621F02B5"/>
    <w:rsid w:val="622D521D"/>
    <w:rsid w:val="629E5739"/>
    <w:rsid w:val="634447ED"/>
    <w:rsid w:val="638F7181"/>
    <w:rsid w:val="64145EA6"/>
    <w:rsid w:val="64CF0F53"/>
    <w:rsid w:val="65B03C2B"/>
    <w:rsid w:val="65E35ACB"/>
    <w:rsid w:val="660F221D"/>
    <w:rsid w:val="67CC1603"/>
    <w:rsid w:val="68CA4976"/>
    <w:rsid w:val="6A0C1A2C"/>
    <w:rsid w:val="6A301595"/>
    <w:rsid w:val="6DFC5CD3"/>
    <w:rsid w:val="6E192E7C"/>
    <w:rsid w:val="6F6A634C"/>
    <w:rsid w:val="70201E39"/>
    <w:rsid w:val="702F68DC"/>
    <w:rsid w:val="70617AA3"/>
    <w:rsid w:val="70743D75"/>
    <w:rsid w:val="712D6CD5"/>
    <w:rsid w:val="735871EA"/>
    <w:rsid w:val="74735853"/>
    <w:rsid w:val="74BB1860"/>
    <w:rsid w:val="75743CF7"/>
    <w:rsid w:val="75A26F15"/>
    <w:rsid w:val="777924AD"/>
    <w:rsid w:val="78515F5D"/>
    <w:rsid w:val="79C5143F"/>
    <w:rsid w:val="79D56DD9"/>
    <w:rsid w:val="7AE74A30"/>
    <w:rsid w:val="7C533117"/>
    <w:rsid w:val="7CAB0FCB"/>
    <w:rsid w:val="7CBF3886"/>
    <w:rsid w:val="7D4903B2"/>
    <w:rsid w:val="7D8F52AF"/>
    <w:rsid w:val="7EA303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iPriority="99" w:semiHidden="0"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26"/>
    <w:qFormat/>
    <w:uiPriority w:val="99"/>
    <w:pPr>
      <w:keepNext/>
      <w:widowControl/>
      <w:numPr>
        <w:ilvl w:val="1"/>
        <w:numId w:val="1"/>
      </w:numPr>
      <w:spacing w:before="240" w:after="60"/>
      <w:jc w:val="left"/>
      <w:outlineLvl w:val="1"/>
    </w:pPr>
    <w:rPr>
      <w:rFonts w:ascii="Cambria" w:hAnsi="Cambria"/>
      <w:b/>
      <w:bCs/>
      <w:kern w:val="0"/>
      <w:sz w:val="32"/>
      <w:szCs w:val="32"/>
    </w:rPr>
  </w:style>
  <w:style w:type="paragraph" w:styleId="4">
    <w:name w:val="heading 3"/>
    <w:basedOn w:val="1"/>
    <w:next w:val="1"/>
    <w:link w:val="27"/>
    <w:qFormat/>
    <w:uiPriority w:val="99"/>
    <w:pPr>
      <w:keepNext/>
      <w:widowControl/>
      <w:numPr>
        <w:ilvl w:val="2"/>
        <w:numId w:val="1"/>
      </w:numPr>
      <w:spacing w:before="240" w:after="60"/>
      <w:jc w:val="left"/>
      <w:outlineLvl w:val="2"/>
    </w:pPr>
    <w:rPr>
      <w:b/>
      <w:bCs/>
      <w:kern w:val="0"/>
      <w:sz w:val="32"/>
      <w:szCs w:val="32"/>
    </w:rPr>
  </w:style>
  <w:style w:type="paragraph" w:styleId="5">
    <w:name w:val="heading 4"/>
    <w:basedOn w:val="1"/>
    <w:next w:val="1"/>
    <w:link w:val="28"/>
    <w:qFormat/>
    <w:uiPriority w:val="99"/>
    <w:pPr>
      <w:widowControl/>
      <w:numPr>
        <w:ilvl w:val="3"/>
        <w:numId w:val="1"/>
      </w:numPr>
      <w:spacing w:before="120" w:after="120" w:line="360" w:lineRule="auto"/>
      <w:outlineLvl w:val="3"/>
    </w:pPr>
    <w:rPr>
      <w:rFonts w:ascii="Cambria" w:hAnsi="Cambria"/>
      <w:b/>
      <w:bCs/>
      <w:kern w:val="0"/>
      <w:sz w:val="28"/>
      <w:szCs w:val="28"/>
    </w:rPr>
  </w:style>
  <w:style w:type="paragraph" w:styleId="6">
    <w:name w:val="heading 5"/>
    <w:basedOn w:val="1"/>
    <w:next w:val="1"/>
    <w:link w:val="29"/>
    <w:qFormat/>
    <w:uiPriority w:val="99"/>
    <w:pPr>
      <w:widowControl/>
      <w:numPr>
        <w:ilvl w:val="4"/>
        <w:numId w:val="1"/>
      </w:numPr>
      <w:spacing w:before="240" w:after="60"/>
      <w:jc w:val="left"/>
      <w:outlineLvl w:val="4"/>
    </w:pPr>
    <w:rPr>
      <w:b/>
      <w:bCs/>
      <w:kern w:val="0"/>
      <w:sz w:val="28"/>
      <w:szCs w:val="28"/>
    </w:rPr>
  </w:style>
  <w:style w:type="paragraph" w:styleId="7">
    <w:name w:val="heading 6"/>
    <w:basedOn w:val="1"/>
    <w:next w:val="1"/>
    <w:link w:val="30"/>
    <w:qFormat/>
    <w:uiPriority w:val="99"/>
    <w:pPr>
      <w:widowControl/>
      <w:numPr>
        <w:ilvl w:val="5"/>
        <w:numId w:val="1"/>
      </w:numPr>
      <w:spacing w:before="240" w:after="60"/>
      <w:jc w:val="left"/>
      <w:outlineLvl w:val="5"/>
    </w:pPr>
    <w:rPr>
      <w:rFonts w:ascii="Cambria" w:hAnsi="Cambria"/>
      <w:b/>
      <w:bCs/>
      <w:kern w:val="0"/>
      <w:sz w:val="24"/>
    </w:rPr>
  </w:style>
  <w:style w:type="paragraph" w:styleId="8">
    <w:name w:val="heading 7"/>
    <w:basedOn w:val="1"/>
    <w:next w:val="1"/>
    <w:link w:val="31"/>
    <w:qFormat/>
    <w:uiPriority w:val="99"/>
    <w:pPr>
      <w:widowControl/>
      <w:numPr>
        <w:ilvl w:val="6"/>
        <w:numId w:val="1"/>
      </w:numPr>
      <w:spacing w:before="240" w:after="60"/>
      <w:jc w:val="left"/>
      <w:outlineLvl w:val="6"/>
    </w:pPr>
    <w:rPr>
      <w:b/>
      <w:bCs/>
      <w:kern w:val="0"/>
      <w:sz w:val="24"/>
    </w:rPr>
  </w:style>
  <w:style w:type="paragraph" w:styleId="9">
    <w:name w:val="heading 8"/>
    <w:basedOn w:val="1"/>
    <w:next w:val="1"/>
    <w:link w:val="32"/>
    <w:qFormat/>
    <w:uiPriority w:val="99"/>
    <w:pPr>
      <w:widowControl/>
      <w:numPr>
        <w:ilvl w:val="7"/>
        <w:numId w:val="1"/>
      </w:numPr>
      <w:spacing w:before="240" w:after="60"/>
      <w:jc w:val="left"/>
      <w:outlineLvl w:val="7"/>
    </w:pPr>
    <w:rPr>
      <w:rFonts w:ascii="Cambria" w:hAnsi="Cambria"/>
      <w:kern w:val="0"/>
      <w:sz w:val="24"/>
    </w:rPr>
  </w:style>
  <w:style w:type="paragraph" w:styleId="10">
    <w:name w:val="heading 9"/>
    <w:basedOn w:val="1"/>
    <w:next w:val="1"/>
    <w:link w:val="33"/>
    <w:qFormat/>
    <w:uiPriority w:val="99"/>
    <w:pPr>
      <w:widowControl/>
      <w:numPr>
        <w:ilvl w:val="8"/>
        <w:numId w:val="1"/>
      </w:numPr>
      <w:spacing w:before="240" w:after="60"/>
      <w:jc w:val="left"/>
      <w:outlineLvl w:val="8"/>
    </w:pPr>
    <w:rPr>
      <w:rFonts w:ascii="Cambria" w:hAnsi="Cambria"/>
      <w:kern w:val="0"/>
      <w:szCs w:val="21"/>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11">
    <w:name w:val="Normal Indent"/>
    <w:basedOn w:val="1"/>
    <w:next w:val="1"/>
    <w:semiHidden/>
    <w:unhideWhenUsed/>
    <w:qFormat/>
    <w:locked/>
    <w:uiPriority w:val="99"/>
    <w:pPr>
      <w:ind w:firstLine="420" w:firstLineChars="200"/>
    </w:pPr>
  </w:style>
  <w:style w:type="paragraph" w:styleId="12">
    <w:name w:val="annotation text"/>
    <w:basedOn w:val="1"/>
    <w:link w:val="40"/>
    <w:semiHidden/>
    <w:qFormat/>
    <w:uiPriority w:val="99"/>
    <w:pPr>
      <w:adjustRightInd w:val="0"/>
      <w:spacing w:line="360" w:lineRule="atLeast"/>
      <w:jc w:val="left"/>
      <w:textAlignment w:val="baseline"/>
    </w:pPr>
    <w:rPr>
      <w:kern w:val="0"/>
      <w:sz w:val="24"/>
    </w:rPr>
  </w:style>
  <w:style w:type="paragraph" w:styleId="13">
    <w:name w:val="Body Text"/>
    <w:basedOn w:val="1"/>
    <w:link w:val="39"/>
    <w:qFormat/>
    <w:uiPriority w:val="99"/>
    <w:pPr>
      <w:spacing w:after="120"/>
    </w:pPr>
    <w:rPr>
      <w:kern w:val="0"/>
      <w:sz w:val="24"/>
    </w:rPr>
  </w:style>
  <w:style w:type="paragraph" w:styleId="14">
    <w:name w:val="Body Text Indent"/>
    <w:basedOn w:val="1"/>
    <w:link w:val="35"/>
    <w:qFormat/>
    <w:uiPriority w:val="99"/>
    <w:pPr>
      <w:ind w:firstLine="480" w:firstLineChars="200"/>
    </w:pPr>
    <w:rPr>
      <w:kern w:val="0"/>
      <w:sz w:val="24"/>
    </w:rPr>
  </w:style>
  <w:style w:type="paragraph" w:styleId="15">
    <w:name w:val="Plain Text"/>
    <w:basedOn w:val="1"/>
    <w:link w:val="37"/>
    <w:qFormat/>
    <w:uiPriority w:val="99"/>
    <w:rPr>
      <w:rFonts w:ascii="宋体" w:hAnsi="Courier New"/>
      <w:kern w:val="0"/>
      <w:szCs w:val="21"/>
    </w:rPr>
  </w:style>
  <w:style w:type="paragraph" w:styleId="16">
    <w:name w:val="Date"/>
    <w:basedOn w:val="1"/>
    <w:next w:val="1"/>
    <w:link w:val="34"/>
    <w:qFormat/>
    <w:uiPriority w:val="99"/>
    <w:pPr>
      <w:ind w:left="100" w:leftChars="2500"/>
    </w:pPr>
    <w:rPr>
      <w:kern w:val="0"/>
      <w:sz w:val="24"/>
    </w:rPr>
  </w:style>
  <w:style w:type="paragraph" w:styleId="17">
    <w:name w:val="Body Text Indent 2"/>
    <w:basedOn w:val="1"/>
    <w:link w:val="48"/>
    <w:unhideWhenUsed/>
    <w:qFormat/>
    <w:locked/>
    <w:uiPriority w:val="99"/>
    <w:pPr>
      <w:spacing w:after="120" w:line="480" w:lineRule="auto"/>
      <w:ind w:left="420" w:leftChars="200"/>
    </w:pPr>
  </w:style>
  <w:style w:type="paragraph" w:styleId="18">
    <w:name w:val="footer"/>
    <w:basedOn w:val="1"/>
    <w:link w:val="38"/>
    <w:qFormat/>
    <w:uiPriority w:val="99"/>
    <w:pPr>
      <w:tabs>
        <w:tab w:val="center" w:pos="4153"/>
        <w:tab w:val="right" w:pos="8306"/>
      </w:tabs>
      <w:snapToGrid w:val="0"/>
      <w:jc w:val="left"/>
    </w:pPr>
    <w:rPr>
      <w:kern w:val="0"/>
      <w:sz w:val="18"/>
      <w:szCs w:val="18"/>
    </w:rPr>
  </w:style>
  <w:style w:type="paragraph" w:styleId="19">
    <w:name w:val="header"/>
    <w:basedOn w:val="1"/>
    <w:link w:val="42"/>
    <w:qFormat/>
    <w:uiPriority w:val="99"/>
    <w:pPr>
      <w:pBdr>
        <w:bottom w:val="single" w:color="auto" w:sz="6" w:space="1"/>
      </w:pBdr>
      <w:tabs>
        <w:tab w:val="center" w:pos="4153"/>
        <w:tab w:val="right" w:pos="8306"/>
      </w:tabs>
      <w:snapToGrid w:val="0"/>
      <w:jc w:val="center"/>
    </w:pPr>
    <w:rPr>
      <w:kern w:val="0"/>
      <w:sz w:val="18"/>
      <w:szCs w:val="18"/>
    </w:rPr>
  </w:style>
  <w:style w:type="paragraph" w:styleId="20">
    <w:name w:val="Normal (Web)"/>
    <w:basedOn w:val="1"/>
    <w:qFormat/>
    <w:uiPriority w:val="99"/>
    <w:pPr>
      <w:widowControl/>
      <w:spacing w:before="100" w:beforeAutospacing="1" w:after="100" w:afterAutospacing="1"/>
      <w:jc w:val="left"/>
    </w:pPr>
    <w:rPr>
      <w:rFonts w:ascii="Arial Unicode MS" w:hAnsi="Arial Unicode MS" w:cs="Arial Unicode MS"/>
      <w:kern w:val="0"/>
      <w:sz w:val="24"/>
      <w:lang w:eastAsia="en-US"/>
    </w:rPr>
  </w:style>
  <w:style w:type="table" w:styleId="22">
    <w:name w:val="Table Grid"/>
    <w:basedOn w:val="21"/>
    <w:qFormat/>
    <w:uiPriority w:val="99"/>
    <w:pPr>
      <w:widowControl w:val="0"/>
      <w:jc w:val="both"/>
    </w:pPr>
    <w:rPr>
      <w:rFonts w:ascii="Plotter" w:hAnsi="Plotte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qFormat/>
    <w:uiPriority w:val="99"/>
    <w:rPr>
      <w:rFonts w:cs="Times New Roman"/>
    </w:rPr>
  </w:style>
  <w:style w:type="character" w:customStyle="1" w:styleId="25">
    <w:name w:val="标题 1 Char"/>
    <w:link w:val="2"/>
    <w:qFormat/>
    <w:locked/>
    <w:uiPriority w:val="0"/>
    <w:rPr>
      <w:rFonts w:cs="Times New Roman"/>
      <w:b/>
      <w:bCs/>
      <w:kern w:val="44"/>
      <w:sz w:val="44"/>
      <w:szCs w:val="44"/>
    </w:rPr>
  </w:style>
  <w:style w:type="character" w:customStyle="1" w:styleId="26">
    <w:name w:val="标题 2 Char"/>
    <w:link w:val="3"/>
    <w:semiHidden/>
    <w:qFormat/>
    <w:locked/>
    <w:uiPriority w:val="99"/>
    <w:rPr>
      <w:rFonts w:ascii="Cambria" w:hAnsi="Cambria" w:eastAsia="宋体" w:cs="Times New Roman"/>
      <w:b/>
      <w:bCs/>
      <w:sz w:val="32"/>
      <w:szCs w:val="32"/>
    </w:rPr>
  </w:style>
  <w:style w:type="character" w:customStyle="1" w:styleId="27">
    <w:name w:val="标题 3 Char"/>
    <w:link w:val="4"/>
    <w:semiHidden/>
    <w:qFormat/>
    <w:locked/>
    <w:uiPriority w:val="99"/>
    <w:rPr>
      <w:rFonts w:cs="Times New Roman"/>
      <w:b/>
      <w:bCs/>
      <w:sz w:val="32"/>
      <w:szCs w:val="32"/>
    </w:rPr>
  </w:style>
  <w:style w:type="character" w:customStyle="1" w:styleId="28">
    <w:name w:val="标题 4 Char"/>
    <w:link w:val="5"/>
    <w:semiHidden/>
    <w:qFormat/>
    <w:locked/>
    <w:uiPriority w:val="99"/>
    <w:rPr>
      <w:rFonts w:ascii="Cambria" w:hAnsi="Cambria" w:eastAsia="宋体" w:cs="Times New Roman"/>
      <w:b/>
      <w:bCs/>
      <w:sz w:val="28"/>
      <w:szCs w:val="28"/>
    </w:rPr>
  </w:style>
  <w:style w:type="character" w:customStyle="1" w:styleId="29">
    <w:name w:val="标题 5 Char"/>
    <w:link w:val="6"/>
    <w:semiHidden/>
    <w:qFormat/>
    <w:locked/>
    <w:uiPriority w:val="99"/>
    <w:rPr>
      <w:rFonts w:cs="Times New Roman"/>
      <w:b/>
      <w:bCs/>
      <w:sz w:val="28"/>
      <w:szCs w:val="28"/>
    </w:rPr>
  </w:style>
  <w:style w:type="character" w:customStyle="1" w:styleId="30">
    <w:name w:val="标题 6 Char"/>
    <w:link w:val="7"/>
    <w:semiHidden/>
    <w:qFormat/>
    <w:locked/>
    <w:uiPriority w:val="99"/>
    <w:rPr>
      <w:rFonts w:ascii="Cambria" w:hAnsi="Cambria" w:eastAsia="宋体" w:cs="Times New Roman"/>
      <w:b/>
      <w:bCs/>
      <w:sz w:val="24"/>
      <w:szCs w:val="24"/>
    </w:rPr>
  </w:style>
  <w:style w:type="character" w:customStyle="1" w:styleId="31">
    <w:name w:val="标题 7 Char"/>
    <w:link w:val="8"/>
    <w:semiHidden/>
    <w:qFormat/>
    <w:locked/>
    <w:uiPriority w:val="99"/>
    <w:rPr>
      <w:rFonts w:cs="Times New Roman"/>
      <w:b/>
      <w:bCs/>
      <w:sz w:val="24"/>
      <w:szCs w:val="24"/>
    </w:rPr>
  </w:style>
  <w:style w:type="character" w:customStyle="1" w:styleId="32">
    <w:name w:val="标题 8 Char"/>
    <w:link w:val="9"/>
    <w:semiHidden/>
    <w:qFormat/>
    <w:locked/>
    <w:uiPriority w:val="99"/>
    <w:rPr>
      <w:rFonts w:ascii="Cambria" w:hAnsi="Cambria" w:eastAsia="宋体" w:cs="Times New Roman"/>
      <w:sz w:val="24"/>
      <w:szCs w:val="24"/>
    </w:rPr>
  </w:style>
  <w:style w:type="character" w:customStyle="1" w:styleId="33">
    <w:name w:val="标题 9 Char"/>
    <w:link w:val="10"/>
    <w:semiHidden/>
    <w:qFormat/>
    <w:locked/>
    <w:uiPriority w:val="99"/>
    <w:rPr>
      <w:rFonts w:ascii="Cambria" w:hAnsi="Cambria" w:eastAsia="宋体" w:cs="Times New Roman"/>
      <w:sz w:val="21"/>
      <w:szCs w:val="21"/>
    </w:rPr>
  </w:style>
  <w:style w:type="character" w:customStyle="1" w:styleId="34">
    <w:name w:val="日期 Char"/>
    <w:link w:val="16"/>
    <w:semiHidden/>
    <w:qFormat/>
    <w:locked/>
    <w:uiPriority w:val="99"/>
    <w:rPr>
      <w:rFonts w:cs="Times New Roman"/>
      <w:sz w:val="24"/>
      <w:szCs w:val="24"/>
    </w:rPr>
  </w:style>
  <w:style w:type="character" w:customStyle="1" w:styleId="35">
    <w:name w:val="正文文本缩进 Char"/>
    <w:link w:val="14"/>
    <w:semiHidden/>
    <w:qFormat/>
    <w:locked/>
    <w:uiPriority w:val="99"/>
    <w:rPr>
      <w:rFonts w:cs="Times New Roman"/>
      <w:sz w:val="24"/>
      <w:szCs w:val="24"/>
    </w:rPr>
  </w:style>
  <w:style w:type="paragraph" w:customStyle="1" w:styleId="36">
    <w:name w:val="text Char"/>
    <w:basedOn w:val="1"/>
    <w:qFormat/>
    <w:uiPriority w:val="99"/>
    <w:pPr>
      <w:widowControl/>
      <w:spacing w:before="160" w:after="160" w:line="384" w:lineRule="auto"/>
      <w:ind w:left="400" w:right="400" w:firstLine="480"/>
    </w:pPr>
    <w:rPr>
      <w:rFonts w:ascii="??" w:hAnsi="??" w:cs="Tahoma"/>
      <w:kern w:val="0"/>
      <w:sz w:val="24"/>
    </w:rPr>
  </w:style>
  <w:style w:type="character" w:customStyle="1" w:styleId="37">
    <w:name w:val="纯文本 Char"/>
    <w:link w:val="15"/>
    <w:qFormat/>
    <w:locked/>
    <w:uiPriority w:val="99"/>
    <w:rPr>
      <w:rFonts w:ascii="宋体" w:hAnsi="Courier New" w:cs="Courier New"/>
      <w:sz w:val="21"/>
      <w:szCs w:val="21"/>
    </w:rPr>
  </w:style>
  <w:style w:type="character" w:customStyle="1" w:styleId="38">
    <w:name w:val="页脚 Char"/>
    <w:link w:val="18"/>
    <w:semiHidden/>
    <w:qFormat/>
    <w:locked/>
    <w:uiPriority w:val="99"/>
    <w:rPr>
      <w:rFonts w:cs="Times New Roman"/>
      <w:sz w:val="18"/>
      <w:szCs w:val="18"/>
    </w:rPr>
  </w:style>
  <w:style w:type="character" w:customStyle="1" w:styleId="39">
    <w:name w:val="正文文本 Char"/>
    <w:link w:val="13"/>
    <w:semiHidden/>
    <w:qFormat/>
    <w:locked/>
    <w:uiPriority w:val="99"/>
    <w:rPr>
      <w:rFonts w:cs="Times New Roman"/>
      <w:sz w:val="24"/>
      <w:szCs w:val="24"/>
    </w:rPr>
  </w:style>
  <w:style w:type="character" w:customStyle="1" w:styleId="40">
    <w:name w:val="批注文字 Char"/>
    <w:link w:val="12"/>
    <w:semiHidden/>
    <w:qFormat/>
    <w:locked/>
    <w:uiPriority w:val="99"/>
    <w:rPr>
      <w:rFonts w:cs="Times New Roman"/>
      <w:sz w:val="24"/>
      <w:szCs w:val="24"/>
    </w:rPr>
  </w:style>
  <w:style w:type="paragraph" w:customStyle="1" w:styleId="41">
    <w:name w:val="Char"/>
    <w:basedOn w:val="1"/>
    <w:qFormat/>
    <w:uiPriority w:val="99"/>
    <w:pPr>
      <w:spacing w:line="360" w:lineRule="auto"/>
    </w:pPr>
    <w:rPr>
      <w:rFonts w:ascii="Tahoma" w:hAnsi="Tahoma"/>
      <w:szCs w:val="20"/>
    </w:rPr>
  </w:style>
  <w:style w:type="character" w:customStyle="1" w:styleId="42">
    <w:name w:val="页眉 Char"/>
    <w:link w:val="19"/>
    <w:semiHidden/>
    <w:qFormat/>
    <w:locked/>
    <w:uiPriority w:val="99"/>
    <w:rPr>
      <w:rFonts w:cs="Times New Roman"/>
      <w:sz w:val="18"/>
      <w:szCs w:val="18"/>
    </w:rPr>
  </w:style>
  <w:style w:type="paragraph" w:customStyle="1" w:styleId="43">
    <w:name w:val="样式 宋体 小四"/>
    <w:basedOn w:val="1"/>
    <w:qFormat/>
    <w:uiPriority w:val="99"/>
    <w:pPr>
      <w:spacing w:line="360" w:lineRule="auto"/>
      <w:ind w:firstLine="200" w:firstLineChars="200"/>
    </w:pPr>
    <w:rPr>
      <w:rFonts w:ascii="宋体" w:hAnsi="宋体" w:cs="宋体"/>
      <w:sz w:val="24"/>
      <w:szCs w:val="20"/>
    </w:rPr>
  </w:style>
  <w:style w:type="paragraph" w:customStyle="1" w:styleId="44">
    <w:name w:val="Char Char Char1 Char"/>
    <w:basedOn w:val="1"/>
    <w:qFormat/>
    <w:uiPriority w:val="99"/>
    <w:rPr>
      <w:rFonts w:ascii="仿宋_GB2312" w:eastAsia="仿宋_GB2312"/>
      <w:b/>
      <w:sz w:val="32"/>
      <w:szCs w:val="32"/>
    </w:rPr>
  </w:style>
  <w:style w:type="paragraph" w:customStyle="1" w:styleId="45">
    <w:name w:val="正文1"/>
    <w:basedOn w:val="1"/>
    <w:qFormat/>
    <w:uiPriority w:val="99"/>
    <w:pPr>
      <w:widowControl/>
    </w:pPr>
    <w:rPr>
      <w:kern w:val="0"/>
      <w:sz w:val="20"/>
      <w:szCs w:val="20"/>
    </w:rPr>
  </w:style>
  <w:style w:type="character" w:customStyle="1" w:styleId="46">
    <w:name w:val="normal__char1"/>
    <w:qFormat/>
    <w:uiPriority w:val="99"/>
    <w:rPr>
      <w:rFonts w:ascii="Times New Roman" w:hAnsi="Times New Roman" w:cs="Times New Roman"/>
      <w:sz w:val="20"/>
      <w:szCs w:val="20"/>
    </w:rPr>
  </w:style>
  <w:style w:type="paragraph" w:customStyle="1" w:styleId="47">
    <w:name w:val="Char Char Char Char"/>
    <w:basedOn w:val="1"/>
    <w:qFormat/>
    <w:uiPriority w:val="0"/>
    <w:pPr>
      <w:widowControl/>
      <w:spacing w:after="160" w:line="240" w:lineRule="exact"/>
      <w:jc w:val="left"/>
    </w:pPr>
    <w:rPr>
      <w:rFonts w:ascii="Verdana" w:hAnsi="Verdana"/>
      <w:kern w:val="0"/>
      <w:szCs w:val="20"/>
      <w:lang w:eastAsia="en-US"/>
    </w:rPr>
  </w:style>
  <w:style w:type="character" w:customStyle="1" w:styleId="48">
    <w:name w:val="正文文本缩进 2 Char"/>
    <w:basedOn w:val="23"/>
    <w:link w:val="17"/>
    <w:semiHidden/>
    <w:qFormat/>
    <w:uiPriority w:val="99"/>
    <w:rPr>
      <w:kern w:val="2"/>
      <w:sz w:val="21"/>
      <w:szCs w:val="24"/>
    </w:rPr>
  </w:style>
  <w:style w:type="paragraph" w:customStyle="1" w:styleId="49">
    <w:name w:val=" Char1"/>
    <w:basedOn w:val="1"/>
    <w:qFormat/>
    <w:uiPriority w:val="0"/>
    <w:pPr>
      <w:tabs>
        <w:tab w:val="left" w:pos="720"/>
      </w:tabs>
      <w:ind w:left="720" w:hanging="720"/>
    </w:pPr>
  </w:style>
  <w:style w:type="character" w:customStyle="1" w:styleId="50">
    <w:name w:val="font81"/>
    <w:basedOn w:val="23"/>
    <w:qFormat/>
    <w:uiPriority w:val="0"/>
    <w:rPr>
      <w:rFonts w:hint="default" w:ascii="Times New Roman" w:hAnsi="Times New Roman" w:cs="Times New Roman"/>
      <w:b/>
      <w:color w:val="000000"/>
      <w:sz w:val="20"/>
      <w:szCs w:val="20"/>
      <w:u w:val="none"/>
    </w:rPr>
  </w:style>
  <w:style w:type="character" w:customStyle="1" w:styleId="51">
    <w:name w:val="f141"/>
    <w:basedOn w:val="23"/>
    <w:qFormat/>
    <w:uiPriority w:val="0"/>
    <w:rPr>
      <w:sz w:val="21"/>
      <w:szCs w:val="21"/>
    </w:rPr>
  </w:style>
  <w:style w:type="paragraph" w:customStyle="1" w:styleId="52">
    <w:name w:val="表格"/>
    <w:basedOn w:val="1"/>
    <w:qFormat/>
    <w:uiPriority w:val="0"/>
    <w:pPr>
      <w:jc w:val="center"/>
      <w:textAlignment w:val="center"/>
    </w:pPr>
    <w:rPr>
      <w:rFonts w:ascii="华文细黑" w:hAnsi="华文细黑"/>
      <w:kern w:val="0"/>
      <w:szCs w:val="20"/>
    </w:rPr>
  </w:style>
  <w:style w:type="paragraph" w:customStyle="1" w:styleId="53">
    <w:name w:val="Y正文"/>
    <w:basedOn w:val="1"/>
    <w:next w:val="1"/>
    <w:qFormat/>
    <w:uiPriority w:val="0"/>
    <w:pPr>
      <w:spacing w:line="540" w:lineRule="exact"/>
      <w:ind w:firstLine="720" w:firstLineChars="200"/>
    </w:pPr>
    <w:rPr>
      <w:kern w:val="0"/>
      <w:sz w:val="28"/>
      <w:szCs w:val="20"/>
    </w:rPr>
  </w:style>
  <w:style w:type="paragraph" w:customStyle="1" w:styleId="54">
    <w:name w:val="List Paragraph1"/>
    <w:basedOn w:val="1"/>
    <w:qFormat/>
    <w:uiPriority w:val="99"/>
    <w:pPr>
      <w:ind w:firstLine="200" w:firstLineChars="200"/>
    </w:pPr>
  </w:style>
  <w:style w:type="character" w:customStyle="1" w:styleId="55">
    <w:name w:val="font101"/>
    <w:basedOn w:val="23"/>
    <w:qFormat/>
    <w:uiPriority w:val="0"/>
    <w:rPr>
      <w:rFonts w:hint="default" w:ascii="Times New Roman" w:hAnsi="Times New Roman" w:cs="Times New Roman"/>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5C6EF0-D55E-4205-B3B1-9BA54AD38B32}">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7</Pages>
  <Words>2621</Words>
  <Characters>2887</Characters>
  <Lines>193</Lines>
  <Paragraphs>54</Paragraphs>
  <TotalTime>14</TotalTime>
  <ScaleCrop>false</ScaleCrop>
  <LinksUpToDate>false</LinksUpToDate>
  <CharactersWithSpaces>3142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2014-08-30T23:23:00Z</dcterms:created>
  <dc:creator>yk_li</dc:creator>
  <cp:lastModifiedBy>精神小伙</cp:lastModifiedBy>
  <dcterms:modified xsi:type="dcterms:W3CDTF">2024-04-23T00:43:54Z</dcterms:modified>
  <dc:title>关于航站楼工程造价咨询招标的请示</dc:title>
  <cp:revision>351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570E64D1C50B4891AEAC7CBB82E8F7F2_13</vt:lpwstr>
  </property>
</Properties>
</file>