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lang w:val="en-US" w:eastAsia="zh-CN"/>
        </w:rPr>
        <w:t>雷鸣镇人民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  <w:t>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  <w:t>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432" w:lineRule="auto"/>
        <w:ind w:left="-420" w:leftChars="0" w:firstLine="420" w:firstLineChars="0"/>
        <w:jc w:val="both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2022年，雷鸣镇严格按照《中华人民共和国政府信息公开条例》，不断规范政府信息公开内容，努力提高政府信息公开水平，积极做好政府信息公开工作。现将政府信息公开工作自查报告如下：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（一）加强组织领导。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强化对政府信息公开工作的领导，进一步推动政府信息公开工作健康有序开展，成立了以镇委书记为组长，副镇长为副组长，党政办工作人员为组员的政府信息公开工作领导小组，明确了政府信息公开具体工作由党政办负责，形成了职责分明齐抓共管的工作局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（二）积极做好公文、信息公开工作。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严格按照培训要求，党政办组织人员对我镇政府管辖范围内的工作信息进行清理，全面梳理涉及人民群众切身利益的各项信息。做到所有能公开的全面公开，努力为人民群众提供信息服务。二是及时公开内容。围绕人民群众关注的难点热点问题以及我镇开展的各项工作，第一时间通过雷鸣镇人民政府网向社会公开，让群众、社会人士了解我镇开展情况，也便于群众监督我镇工作。三是及时报送主动公开文件。根据县政府的工作要求，我镇积极做好主动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（三）拓展渠道，规范操作。</w:t>
      </w:r>
      <w:r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严格遵循政府信息公开基本原则。党政办坚持一切从实际出发，积极拓展政府信息公开渠道，规范操作，注重实效。二是高度重视在雷鸣镇人民政府网的信息发送工作。政府网站是政府信息发布的法定载体，是政府信息公开的第一平台。为加强在县政府网站发放公开信息，我镇明确专人负责将我镇的重要活动、事件内容第一时间发布到雷鸣镇人民政府网站。三是加强监督管理。我镇切实把政府信息公开工作落实到实处，在推进政府信息公开制度的过程中，严格按照公文办理要求，对该公开的积极公开，对不予公开的政府信息及时登记上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20" w:leftChars="0" w:firstLine="42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主动公开政府信息情况</w:t>
      </w:r>
      <w:bookmarkStart w:id="0" w:name="_GoBack"/>
      <w:bookmarkEnd w:id="0"/>
    </w:p>
    <w:tbl>
      <w:tblPr>
        <w:tblStyle w:val="3"/>
        <w:tblW w:w="9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2320"/>
        <w:gridCol w:w="2320"/>
        <w:gridCol w:w="2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2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2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2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2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20" w:leftChars="0" w:firstLine="42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收到和处理政府信息公开申请情况</w:t>
      </w:r>
    </w:p>
    <w:tbl>
      <w:tblPr>
        <w:tblStyle w:val="3"/>
        <w:tblW w:w="89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2"/>
        <w:gridCol w:w="845"/>
        <w:gridCol w:w="3024"/>
        <w:gridCol w:w="627"/>
        <w:gridCol w:w="627"/>
        <w:gridCol w:w="627"/>
        <w:gridCol w:w="627"/>
        <w:gridCol w:w="627"/>
        <w:gridCol w:w="649"/>
        <w:gridCol w:w="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456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4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45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15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4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7" w:hRule="atLeast"/>
          <w:jc w:val="center"/>
        </w:trPr>
        <w:tc>
          <w:tcPr>
            <w:tcW w:w="456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4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45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45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7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4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2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3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7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9" w:hRule="atLeast"/>
          <w:jc w:val="center"/>
        </w:trPr>
        <w:tc>
          <w:tcPr>
            <w:tcW w:w="692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8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  <w:jc w:val="center"/>
        </w:trPr>
        <w:tc>
          <w:tcPr>
            <w:tcW w:w="45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20" w:leftChars="0" w:firstLine="42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政府信息公开行政复议、行政诉讼情况</w:t>
      </w:r>
    </w:p>
    <w:tbl>
      <w:tblPr>
        <w:tblStyle w:val="3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96"/>
        <w:gridCol w:w="596"/>
        <w:gridCol w:w="596"/>
        <w:gridCol w:w="611"/>
        <w:gridCol w:w="596"/>
        <w:gridCol w:w="596"/>
        <w:gridCol w:w="597"/>
        <w:gridCol w:w="597"/>
        <w:gridCol w:w="612"/>
        <w:gridCol w:w="597"/>
        <w:gridCol w:w="597"/>
        <w:gridCol w:w="597"/>
        <w:gridCol w:w="597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0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20" w:leftChars="0" w:firstLine="42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shd w:val="clear" w:fill="FFFFFF"/>
          <w:lang w:val="en-US" w:eastAsia="zh-CN" w:bidi="ar"/>
        </w:rPr>
        <w:t>1、问题：有些政策类栏目内容更新不够及时。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left"/>
        <w:textAlignment w:val="auto"/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shd w:val="clear" w:fill="FFFFFF"/>
          <w:lang w:val="en-US" w:eastAsia="zh-CN" w:bidi="ar"/>
        </w:rPr>
        <w:t>2、改进情况：已整改完成，下一步将严格执行政务公开规定，应公开的政策类信息做到及时公开。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420" w:leftChars="0" w:firstLine="42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480"/>
        <w:jc w:val="left"/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pacing w:val="0"/>
          <w:kern w:val="0"/>
          <w:sz w:val="32"/>
          <w:szCs w:val="32"/>
          <w:shd w:val="clear" w:fill="FFFFFF"/>
          <w:lang w:val="en-US" w:eastAsia="zh-CN" w:bidi="ar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12208C-A653-4609-9373-78F63C00A8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D8EF604-C749-44FD-B76A-51374EC6EE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D1DE773-0CED-4979-AE2D-6D591DF329A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481C6B7-7D36-4537-97FA-3124807E61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4B0FE32-296C-4091-A647-802DC51C16F7}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857A891A-1D3E-4E9A-889C-E4F52729284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9608E"/>
    <w:multiLevelType w:val="singleLevel"/>
    <w:tmpl w:val="7AC9608E"/>
    <w:lvl w:ilvl="0" w:tentative="0">
      <w:start w:val="1"/>
      <w:numFmt w:val="chineseCounting"/>
      <w:suff w:val="nothing"/>
      <w:lvlText w:val="%1、"/>
      <w:lvlJc w:val="left"/>
      <w:pPr>
        <w:ind w:left="-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ZTFjOGFiM2Q5Y2FmMzM2YTI1NDhjYTE5NGI1NGYifQ=="/>
  </w:docVars>
  <w:rsids>
    <w:rsidRoot w:val="76B311DA"/>
    <w:rsid w:val="0B1F7084"/>
    <w:rsid w:val="4539537A"/>
    <w:rsid w:val="76B3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</w:rPr>
  </w:style>
  <w:style w:type="character" w:customStyle="1" w:styleId="8">
    <w:name w:val="more"/>
    <w:basedOn w:val="4"/>
    <w:uiPriority w:val="0"/>
    <w:rPr>
      <w:color w:val="666666"/>
      <w:sz w:val="18"/>
      <w:szCs w:val="18"/>
    </w:rPr>
  </w:style>
  <w:style w:type="character" w:customStyle="1" w:styleId="9">
    <w:name w:val="font2"/>
    <w:basedOn w:val="4"/>
    <w:uiPriority w:val="0"/>
  </w:style>
  <w:style w:type="character" w:customStyle="1" w:styleId="10">
    <w:name w:val="m01"/>
    <w:basedOn w:val="4"/>
    <w:uiPriority w:val="0"/>
  </w:style>
  <w:style w:type="character" w:customStyle="1" w:styleId="11">
    <w:name w:val="m011"/>
    <w:basedOn w:val="4"/>
    <w:uiPriority w:val="0"/>
  </w:style>
  <w:style w:type="character" w:customStyle="1" w:styleId="12">
    <w:name w:val="laypage_curr"/>
    <w:basedOn w:val="4"/>
    <w:uiPriority w:val="0"/>
    <w:rPr>
      <w:color w:val="FFFDF4"/>
      <w:shd w:val="clear" w:fill="0B67A6"/>
    </w:rPr>
  </w:style>
  <w:style w:type="character" w:customStyle="1" w:styleId="13">
    <w:name w:val="name"/>
    <w:basedOn w:val="4"/>
    <w:uiPriority w:val="0"/>
    <w:rPr>
      <w:color w:val="6A6A6A"/>
      <w:u w:val="single"/>
    </w:rPr>
  </w:style>
  <w:style w:type="character" w:customStyle="1" w:styleId="14">
    <w:name w:val="dates"/>
    <w:basedOn w:val="4"/>
    <w:uiPriority w:val="0"/>
  </w:style>
  <w:style w:type="character" w:customStyle="1" w:styleId="15">
    <w:name w:val="bg01"/>
    <w:basedOn w:val="4"/>
    <w:uiPriority w:val="0"/>
  </w:style>
  <w:style w:type="character" w:customStyle="1" w:styleId="16">
    <w:name w:val="tabg"/>
    <w:basedOn w:val="4"/>
    <w:uiPriority w:val="0"/>
    <w:rPr>
      <w:color w:val="FFFFFF"/>
      <w:sz w:val="27"/>
      <w:szCs w:val="27"/>
    </w:rPr>
  </w:style>
  <w:style w:type="character" w:customStyle="1" w:styleId="17">
    <w:name w:val="bg02"/>
    <w:basedOn w:val="4"/>
    <w:uiPriority w:val="0"/>
  </w:style>
  <w:style w:type="character" w:customStyle="1" w:styleId="18">
    <w:name w:val="hover18"/>
    <w:basedOn w:val="4"/>
    <w:uiPriority w:val="0"/>
    <w:rPr>
      <w:color w:val="015293"/>
    </w:rPr>
  </w:style>
  <w:style w:type="character" w:customStyle="1" w:styleId="19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1680</Words>
  <Characters>1705</Characters>
  <Lines>0</Lines>
  <Paragraphs>0</Paragraphs>
  <TotalTime>20</TotalTime>
  <ScaleCrop>false</ScaleCrop>
  <LinksUpToDate>false</LinksUpToDate>
  <CharactersWithSpaces>1921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2022-01-27T02:34:00Z</dcterms:created>
  <dc:creator>米拉⁵₁⁷₃</dc:creator>
  <cp:lastModifiedBy>Administrator</cp:lastModifiedBy>
  <dcterms:modified xsi:type="dcterms:W3CDTF">2023-03-13T04:08:26Z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DB562FF87E4F4583B62E926DBAF0CE1A</vt:lpwstr>
  </property>
</Properties>
</file>