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color w:val="auto"/>
          <w:kern w:val="0"/>
          <w:sz w:val="32"/>
          <w:szCs w:val="32"/>
        </w:rPr>
      </w:pPr>
    </w:p>
    <w:p>
      <w:pPr>
        <w:pStyle w:val="3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sz w:val="32"/>
          <w:szCs w:val="32"/>
        </w:rPr>
        <w:t>铅(以Pb计)</w:t>
      </w:r>
    </w:p>
    <w:p>
      <w:pPr>
        <w:pStyle w:val="9"/>
        <w:spacing w:after="0" w:line="560" w:lineRule="exact"/>
        <w:ind w:left="319" w:leftChars="152" w:firstLine="640" w:firstLineChars="200"/>
        <w:rPr>
          <w:rFonts w:hint="default" w:ascii="Times New Roman" w:hAnsi="Times New Roman" w:eastAsia="仿宋_GB2312"/>
          <w:color w:val="000000" w:themeColor="text1"/>
          <w:sz w:val="32"/>
          <w:szCs w:val="32"/>
          <w:lang w:val="en-US" w:eastAsia="zh-CN"/>
        </w:rPr>
      </w:pPr>
      <w:r>
        <w:rPr>
          <w:rFonts w:hint="eastAsia" w:ascii="Times New Roman" w:hAnsi="Times New Roman" w:eastAsia="仿宋_GB2312" w:cstheme="minorBidi"/>
          <w:color w:val="auto"/>
          <w:kern w:val="2"/>
          <w:sz w:val="32"/>
          <w:szCs w:val="32"/>
          <w:lang w:val="en-US" w:eastAsia="zh-CN" w:bidi="ar-SA"/>
        </w:rPr>
        <w:t>铅是常见的重金属元素污染物之一，可通过食物链进入 人体蓄积且排除缓慢。长期食用铅超标的食物，会对神经、 造血、消化、肾脏、心血管和内分泌等多个系统造成危害。《食品安全国家标准 食品中污染物限量》（GB 2762-2022） 中规定，姜中铅的最大限量值为 0.2 mg/kg。食用农产品姜中铅超标的原因可能是生姜生长过程中富集环境中的铅元素。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、氟苯尼考</w:t>
      </w:r>
    </w:p>
    <w:p>
      <w:pPr>
        <w:keepNext w:val="0"/>
        <w:keepLines w:val="0"/>
        <w:pageBreakBefore w:val="0"/>
        <w:widowControl w:val="0"/>
        <w:kinsoku/>
        <w:wordWrap/>
        <w:overflowPunct/>
        <w:topLinePunct w:val="0"/>
        <w:autoSpaceDE/>
        <w:autoSpaceDN/>
        <w:bidi w:val="0"/>
        <w:adjustRightInd/>
        <w:snapToGrid/>
        <w:spacing w:line="600" w:lineRule="exact"/>
        <w:ind w:left="139" w:leftChars="66" w:right="0" w:rightChars="0" w:firstLine="140" w:firstLineChars="100"/>
        <w:textAlignment w:val="auto"/>
        <w:outlineLvl w:val="9"/>
        <w:rPr>
          <w:rFonts w:hint="default" w:ascii="Times New Roman" w:hAnsi="Times New Roman" w:eastAsia="仿宋_GB2312" w:cs="Times New Roman"/>
          <w:b w:val="0"/>
          <w:bCs w:val="0"/>
          <w:sz w:val="32"/>
          <w:szCs w:val="32"/>
        </w:rPr>
      </w:pPr>
      <w:r>
        <w:rPr>
          <w:rFonts w:hint="eastAsia" w:ascii="宋体" w:hAnsi="宋体" w:eastAsia="宋体" w:cs="宋体"/>
          <w:i w:val="0"/>
          <w:iCs w:val="0"/>
          <w:caps w:val="0"/>
          <w:color w:val="333333"/>
          <w:spacing w:val="0"/>
          <w:sz w:val="14"/>
          <w:szCs w:val="14"/>
          <w:shd w:val="clear" w:fill="FFFFFF"/>
        </w:rPr>
        <w:t>　　</w:t>
      </w:r>
      <w:r>
        <w:rPr>
          <w:rFonts w:hint="eastAsia" w:cs="宋体"/>
          <w:i w:val="0"/>
          <w:iCs w:val="0"/>
          <w:caps w:val="0"/>
          <w:color w:val="333333"/>
          <w:spacing w:val="0"/>
          <w:sz w:val="14"/>
          <w:szCs w:val="14"/>
          <w:shd w:val="clear" w:fill="FFFFFF"/>
          <w:lang w:val="en-US" w:eastAsia="zh-CN"/>
        </w:rPr>
        <w:t xml:space="preserve">      </w:t>
      </w:r>
      <w:r>
        <w:rPr>
          <w:rFonts w:hint="eastAsia" w:ascii="Times New Roman" w:hAnsi="Times New Roman" w:eastAsia="仿宋_GB2312"/>
          <w:color w:val="auto"/>
          <w:sz w:val="32"/>
          <w:szCs w:val="32"/>
          <w:lang w:val="en-US" w:eastAsia="zh-CN"/>
        </w:rPr>
        <w:t>氟苯尼考又称氟甲砜霉素，是农业部批准使用的动物专用抗菌药，主要用于敏感细菌所致的猪、鸡、鱼的细菌性疾病。长期食用氟苯尼考超标的食品，可能对人体健康有一定影响。《食品安全国家标准 食品中兽药最大残留限量》（GB 31650-2019）中规定，氟苯尼考在贝类中最大残留限量值为100μg/kg。贝类中氟苯尼考超标的原因，可能是在养殖过程中为快速控制疫病，违规加大用药量或不遵守休药期规定，致使上市销售时产品中的药物残留量超标。</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cs="宋体"/>
          <w:i w:val="0"/>
          <w:iCs w:val="0"/>
          <w:caps w:val="0"/>
          <w:color w:val="333333"/>
          <w:spacing w:val="0"/>
          <w:sz w:val="14"/>
          <w:szCs w:val="14"/>
          <w:shd w:val="clear" w:fill="FFFFFF"/>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、噻虫胺</w:t>
      </w:r>
      <w:r>
        <w:rPr>
          <w:rFonts w:hint="eastAsia" w:ascii="宋体" w:hAnsi="宋体" w:eastAsia="宋体" w:cs="宋体"/>
          <w:i w:val="0"/>
          <w:iCs w:val="0"/>
          <w:caps w:val="0"/>
          <w:color w:val="333333"/>
          <w:spacing w:val="0"/>
          <w:sz w:val="14"/>
          <w:szCs w:val="14"/>
          <w:shd w:val="clear" w:fill="FFFFFF"/>
        </w:rPr>
        <w:t>　　</w:t>
      </w:r>
      <w:r>
        <w:rPr>
          <w:rFonts w:hint="eastAsia" w:cs="宋体"/>
          <w:i w:val="0"/>
          <w:iCs w:val="0"/>
          <w:caps w:val="0"/>
          <w:color w:val="333333"/>
          <w:spacing w:val="0"/>
          <w:sz w:val="14"/>
          <w:szCs w:val="1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textAlignment w:val="auto"/>
        <w:outlineLvl w:val="9"/>
        <w:rPr>
          <w:rFonts w:hint="default" w:ascii="Times New Roman" w:hAnsi="Times New Roman" w:eastAsia="仿宋_GB2312"/>
          <w:color w:val="000000" w:themeColor="text1"/>
          <w:sz w:val="32"/>
          <w:szCs w:val="32"/>
          <w:lang w:val="en-US" w:eastAsia="zh-CN"/>
        </w:rPr>
      </w:pPr>
      <w:r>
        <w:rPr>
          <w:rFonts w:hint="eastAsia" w:ascii="Times New Roman" w:hAnsi="Times New Roman" w:eastAsia="仿宋_GB2312"/>
          <w:color w:val="auto"/>
          <w:sz w:val="32"/>
          <w:szCs w:val="32"/>
          <w:lang w:val="en-US" w:eastAsia="zh-CN"/>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2021）中均规定，噻虫胺在根茎类和薯芋类蔬菜中的最大残留限量值为0.2mg/kg。胡萝卜中噻虫胺残留量超标的原因，可能是为快速控制虫害，加大用药量或未遵守采摘间隔期规定，致使上市销售的产品中残留量超标</w:t>
      </w:r>
      <w:r>
        <w:rPr>
          <w:rFonts w:hint="default" w:ascii="Times New Roman" w:hAnsi="Times New Roman" w:eastAsia="仿宋_GB2312"/>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FF0000"/>
          <w:sz w:val="32"/>
          <w:szCs w:val="32"/>
          <w:lang w:val="en-US" w:eastAsia="zh-CN"/>
        </w:rPr>
        <w:t>（说明：此部分内容可参照省局网站或总局网站发布过的相关内容。</w:t>
      </w:r>
      <w:r>
        <w:rPr>
          <w:rFonts w:hint="eastAsia" w:ascii="Times New Roman" w:hAnsi="Times New Roman" w:eastAsia="仿宋_GB2312"/>
          <w:color w:val="FF0000"/>
          <w:w w:val="80"/>
          <w:sz w:val="32"/>
          <w:szCs w:val="32"/>
          <w:lang w:val="en-US" w:eastAsia="zh-CN"/>
        </w:rPr>
        <w:t>省局网站发布查询网址：</w:t>
      </w:r>
      <w:r>
        <w:rPr>
          <w:rFonts w:hint="eastAsia" w:ascii="Times New Roman" w:hAnsi="Times New Roman" w:eastAsia="仿宋_GB2312"/>
          <w:color w:val="FF0000"/>
          <w:sz w:val="32"/>
          <w:szCs w:val="32"/>
          <w:lang w:val="en-US" w:eastAsia="zh-CN"/>
        </w:rPr>
        <w:fldChar w:fldCharType="begin"/>
      </w:r>
      <w:r>
        <w:rPr>
          <w:rFonts w:hint="eastAsia" w:ascii="Times New Roman" w:hAnsi="Times New Roman" w:eastAsia="仿宋_GB2312"/>
          <w:color w:val="FF0000"/>
          <w:sz w:val="32"/>
          <w:szCs w:val="32"/>
          <w:lang w:val="en-US" w:eastAsia="zh-CN"/>
        </w:rPr>
        <w:instrText xml:space="preserve"> HYPERLINK "http://amr.hainan.gov.cn/zw/spcjxx/sjgg/" </w:instrText>
      </w:r>
      <w:r>
        <w:rPr>
          <w:rFonts w:hint="eastAsia" w:ascii="Times New Roman" w:hAnsi="Times New Roman" w:eastAsia="仿宋_GB2312"/>
          <w:color w:val="FF0000"/>
          <w:sz w:val="32"/>
          <w:szCs w:val="32"/>
          <w:lang w:val="en-US" w:eastAsia="zh-CN"/>
        </w:rPr>
        <w:fldChar w:fldCharType="separate"/>
      </w:r>
      <w:r>
        <w:rPr>
          <w:rStyle w:val="13"/>
          <w:rFonts w:hint="eastAsia" w:ascii="Times New Roman" w:hAnsi="Times New Roman" w:eastAsia="仿宋_GB2312"/>
          <w:color w:val="FF0000"/>
          <w:sz w:val="32"/>
          <w:szCs w:val="32"/>
          <w:lang w:val="en-US" w:eastAsia="zh-CN"/>
        </w:rPr>
        <w:t>http://amr.hainan.gov.cn/zw/spcjxx/sjgg/</w:t>
      </w:r>
      <w:r>
        <w:rPr>
          <w:rFonts w:hint="eastAsia" w:ascii="Times New Roman" w:hAnsi="Times New Roman" w:eastAsia="仿宋_GB2312"/>
          <w:color w:val="FF0000"/>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12" w:firstLineChars="200"/>
        <w:textAlignment w:val="auto"/>
        <w:outlineLvl w:val="9"/>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FF0000"/>
          <w:w w:val="80"/>
          <w:sz w:val="32"/>
          <w:szCs w:val="32"/>
          <w:lang w:val="en-US" w:eastAsia="zh-CN"/>
        </w:rPr>
        <w:t>总局网站信息发布查询网址：</w:t>
      </w:r>
      <w:r>
        <w:rPr>
          <w:rFonts w:hint="eastAsia" w:ascii="Times New Roman" w:hAnsi="Times New Roman" w:eastAsia="仿宋_GB2312"/>
          <w:color w:val="FF0000"/>
          <w:sz w:val="32"/>
          <w:szCs w:val="32"/>
          <w:lang w:val="en-US" w:eastAsia="zh-CN"/>
        </w:rPr>
        <w:t>http://www.samr.gov.cn/zw/wjfb/tg/）</w:t>
      </w: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NhNTRhMzU1NWM4NzlkODU3MGNmZmM1YWZlMTJiYTcifQ=="/>
  </w:docVars>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C757B"/>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D46B46"/>
    <w:rsid w:val="01F966D3"/>
    <w:rsid w:val="027971A8"/>
    <w:rsid w:val="035857E2"/>
    <w:rsid w:val="037603D2"/>
    <w:rsid w:val="03802AE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15806"/>
    <w:rsid w:val="098A1388"/>
    <w:rsid w:val="09C55B49"/>
    <w:rsid w:val="09E77D00"/>
    <w:rsid w:val="09F20D6F"/>
    <w:rsid w:val="0A2B151C"/>
    <w:rsid w:val="0A7B2A65"/>
    <w:rsid w:val="0ABE3E7C"/>
    <w:rsid w:val="0ACF4474"/>
    <w:rsid w:val="0ADC1ED8"/>
    <w:rsid w:val="0B16798B"/>
    <w:rsid w:val="0BBE5193"/>
    <w:rsid w:val="0BC25A8B"/>
    <w:rsid w:val="0BD2681D"/>
    <w:rsid w:val="0C09350C"/>
    <w:rsid w:val="0C4911DD"/>
    <w:rsid w:val="0EBF6469"/>
    <w:rsid w:val="0F126C27"/>
    <w:rsid w:val="0F192A20"/>
    <w:rsid w:val="0FC21E71"/>
    <w:rsid w:val="0FCD5D6B"/>
    <w:rsid w:val="0FD66233"/>
    <w:rsid w:val="10573253"/>
    <w:rsid w:val="106F21FD"/>
    <w:rsid w:val="10902BDA"/>
    <w:rsid w:val="10F07073"/>
    <w:rsid w:val="115C4CC8"/>
    <w:rsid w:val="11AC0BB3"/>
    <w:rsid w:val="11C664AC"/>
    <w:rsid w:val="12AB744F"/>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77452F"/>
    <w:rsid w:val="199C7AF2"/>
    <w:rsid w:val="19EF2499"/>
    <w:rsid w:val="1A791548"/>
    <w:rsid w:val="1AA114E1"/>
    <w:rsid w:val="1AB3653A"/>
    <w:rsid w:val="1AE30BDB"/>
    <w:rsid w:val="1B325905"/>
    <w:rsid w:val="1B455695"/>
    <w:rsid w:val="1BD80CB3"/>
    <w:rsid w:val="1BDF5F9E"/>
    <w:rsid w:val="1C175A7E"/>
    <w:rsid w:val="1C8015AD"/>
    <w:rsid w:val="1CE26164"/>
    <w:rsid w:val="1D394692"/>
    <w:rsid w:val="1D3E15EC"/>
    <w:rsid w:val="1D42033D"/>
    <w:rsid w:val="1E674975"/>
    <w:rsid w:val="1E866690"/>
    <w:rsid w:val="1EB3621F"/>
    <w:rsid w:val="1F005C8B"/>
    <w:rsid w:val="1F766591"/>
    <w:rsid w:val="1FBA0442"/>
    <w:rsid w:val="20474C5B"/>
    <w:rsid w:val="20BE69A8"/>
    <w:rsid w:val="20E0327D"/>
    <w:rsid w:val="20FB6DD2"/>
    <w:rsid w:val="212D300F"/>
    <w:rsid w:val="212F5B52"/>
    <w:rsid w:val="21AB337D"/>
    <w:rsid w:val="21CD73E2"/>
    <w:rsid w:val="21EC14CF"/>
    <w:rsid w:val="22573F27"/>
    <w:rsid w:val="228F617C"/>
    <w:rsid w:val="23067DF3"/>
    <w:rsid w:val="232E5765"/>
    <w:rsid w:val="237408B3"/>
    <w:rsid w:val="239D684B"/>
    <w:rsid w:val="23CB5BA3"/>
    <w:rsid w:val="23D64982"/>
    <w:rsid w:val="23FD6220"/>
    <w:rsid w:val="247C7916"/>
    <w:rsid w:val="24912249"/>
    <w:rsid w:val="24EA059E"/>
    <w:rsid w:val="24F829C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773CA1"/>
    <w:rsid w:val="28A91888"/>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4D5D"/>
    <w:rsid w:val="2CE86775"/>
    <w:rsid w:val="2D275DD9"/>
    <w:rsid w:val="2DB47034"/>
    <w:rsid w:val="2E1B440D"/>
    <w:rsid w:val="2E216F90"/>
    <w:rsid w:val="2E2F698C"/>
    <w:rsid w:val="2E391D82"/>
    <w:rsid w:val="2E3975F4"/>
    <w:rsid w:val="2EAA2037"/>
    <w:rsid w:val="2EBA5865"/>
    <w:rsid w:val="2EFE7B61"/>
    <w:rsid w:val="2F350375"/>
    <w:rsid w:val="2F6F06E9"/>
    <w:rsid w:val="2F926E4D"/>
    <w:rsid w:val="2FD62518"/>
    <w:rsid w:val="2FDF4F83"/>
    <w:rsid w:val="2FEB713E"/>
    <w:rsid w:val="3103712E"/>
    <w:rsid w:val="314841EC"/>
    <w:rsid w:val="31725B3F"/>
    <w:rsid w:val="31753691"/>
    <w:rsid w:val="31A517E2"/>
    <w:rsid w:val="324A1F67"/>
    <w:rsid w:val="329F75F2"/>
    <w:rsid w:val="33236B64"/>
    <w:rsid w:val="332B5A5B"/>
    <w:rsid w:val="335956AC"/>
    <w:rsid w:val="338B2A41"/>
    <w:rsid w:val="33B303C0"/>
    <w:rsid w:val="34290287"/>
    <w:rsid w:val="346C1251"/>
    <w:rsid w:val="34F03913"/>
    <w:rsid w:val="35006DB8"/>
    <w:rsid w:val="351176B1"/>
    <w:rsid w:val="35255148"/>
    <w:rsid w:val="36044FBC"/>
    <w:rsid w:val="366D00A6"/>
    <w:rsid w:val="369818B8"/>
    <w:rsid w:val="36A06233"/>
    <w:rsid w:val="36E01FD7"/>
    <w:rsid w:val="37425CF6"/>
    <w:rsid w:val="3758460B"/>
    <w:rsid w:val="37C96C54"/>
    <w:rsid w:val="37CC7FE0"/>
    <w:rsid w:val="384E19A7"/>
    <w:rsid w:val="38511AD3"/>
    <w:rsid w:val="38BB0CCB"/>
    <w:rsid w:val="39AF4F6D"/>
    <w:rsid w:val="3A141FEA"/>
    <w:rsid w:val="3A192D6D"/>
    <w:rsid w:val="3A3D38FC"/>
    <w:rsid w:val="3A6B27AB"/>
    <w:rsid w:val="3B180385"/>
    <w:rsid w:val="3B29247E"/>
    <w:rsid w:val="3B3779FE"/>
    <w:rsid w:val="3B7344EF"/>
    <w:rsid w:val="3BD12BCB"/>
    <w:rsid w:val="3BFD080A"/>
    <w:rsid w:val="3C3A1BBA"/>
    <w:rsid w:val="3C48738D"/>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4253F9"/>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455C43"/>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590DCA"/>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25E1A"/>
    <w:rsid w:val="56170D48"/>
    <w:rsid w:val="566A3F49"/>
    <w:rsid w:val="56C00FAA"/>
    <w:rsid w:val="57834738"/>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C55BE1"/>
    <w:rsid w:val="5EF808F3"/>
    <w:rsid w:val="5F6548C3"/>
    <w:rsid w:val="5F6666E5"/>
    <w:rsid w:val="5FA716D4"/>
    <w:rsid w:val="5FA74074"/>
    <w:rsid w:val="5FB12964"/>
    <w:rsid w:val="60567A2D"/>
    <w:rsid w:val="60750814"/>
    <w:rsid w:val="60F50E94"/>
    <w:rsid w:val="61306A6A"/>
    <w:rsid w:val="61400248"/>
    <w:rsid w:val="61AF066B"/>
    <w:rsid w:val="61E50EC6"/>
    <w:rsid w:val="6276039D"/>
    <w:rsid w:val="62B71E81"/>
    <w:rsid w:val="62EB2416"/>
    <w:rsid w:val="63433214"/>
    <w:rsid w:val="635926B2"/>
    <w:rsid w:val="63A138F1"/>
    <w:rsid w:val="641B47EE"/>
    <w:rsid w:val="642F16CE"/>
    <w:rsid w:val="64396C29"/>
    <w:rsid w:val="652A44A7"/>
    <w:rsid w:val="657A424D"/>
    <w:rsid w:val="657F1F8A"/>
    <w:rsid w:val="65A329A5"/>
    <w:rsid w:val="65CA3231"/>
    <w:rsid w:val="663C1A0D"/>
    <w:rsid w:val="671E3059"/>
    <w:rsid w:val="675A2762"/>
    <w:rsid w:val="677D239A"/>
    <w:rsid w:val="679A4C3E"/>
    <w:rsid w:val="67B558EF"/>
    <w:rsid w:val="67C1666E"/>
    <w:rsid w:val="685E0A07"/>
    <w:rsid w:val="689E1E85"/>
    <w:rsid w:val="68F20E23"/>
    <w:rsid w:val="6901318C"/>
    <w:rsid w:val="6B2B1151"/>
    <w:rsid w:val="6B4D7B76"/>
    <w:rsid w:val="6BEA75A5"/>
    <w:rsid w:val="6C340155"/>
    <w:rsid w:val="6D433090"/>
    <w:rsid w:val="6E9261E9"/>
    <w:rsid w:val="6F130A96"/>
    <w:rsid w:val="6F8761E7"/>
    <w:rsid w:val="701A0300"/>
    <w:rsid w:val="707C6628"/>
    <w:rsid w:val="70D77231"/>
    <w:rsid w:val="70EE640B"/>
    <w:rsid w:val="70FD0333"/>
    <w:rsid w:val="722D66AE"/>
    <w:rsid w:val="72382705"/>
    <w:rsid w:val="72454AAD"/>
    <w:rsid w:val="737D62D8"/>
    <w:rsid w:val="73834578"/>
    <w:rsid w:val="738B165A"/>
    <w:rsid w:val="739A44CD"/>
    <w:rsid w:val="73DE7633"/>
    <w:rsid w:val="74311613"/>
    <w:rsid w:val="74925C49"/>
    <w:rsid w:val="74EE088A"/>
    <w:rsid w:val="7517704A"/>
    <w:rsid w:val="7521699E"/>
    <w:rsid w:val="75380C68"/>
    <w:rsid w:val="75663E61"/>
    <w:rsid w:val="75713A46"/>
    <w:rsid w:val="75AE3092"/>
    <w:rsid w:val="7679276F"/>
    <w:rsid w:val="7690544E"/>
    <w:rsid w:val="76AA1D3E"/>
    <w:rsid w:val="76B04107"/>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EA61CC2"/>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autoRedefine/>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Balloon Text"/>
    <w:basedOn w:val="1"/>
    <w:link w:val="25"/>
    <w:autoRedefine/>
    <w:unhideWhenUsed/>
    <w:qFormat/>
    <w:uiPriority w:val="99"/>
    <w:rPr>
      <w:sz w:val="18"/>
      <w:szCs w:val="18"/>
    </w:rPr>
  </w:style>
  <w:style w:type="paragraph" w:styleId="6">
    <w:name w:val="footer"/>
    <w:basedOn w:val="1"/>
    <w:link w:val="23"/>
    <w:autoRedefine/>
    <w:unhideWhenUsed/>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autoRedefine/>
    <w:qFormat/>
    <w:uiPriority w:val="0"/>
    <w:pPr>
      <w:adjustRightInd w:val="0"/>
      <w:ind w:left="0" w:leftChars="0" w:firstLine="880" w:firstLineChars="200"/>
    </w:pPr>
    <w:rPr>
      <w:rFonts w:ascii="Calibri" w:hAnsi="Calibri" w:eastAsia="仿宋" w:cs="Times New Roman"/>
      <w:sz w:val="32"/>
    </w:rPr>
  </w:style>
  <w:style w:type="character" w:styleId="12">
    <w:name w:val="Strong"/>
    <w:basedOn w:val="11"/>
    <w:autoRedefine/>
    <w:qFormat/>
    <w:uiPriority w:val="22"/>
    <w:rPr>
      <w:b/>
    </w:rPr>
  </w:style>
  <w:style w:type="character" w:styleId="13">
    <w:name w:val="FollowedHyperlink"/>
    <w:basedOn w:val="11"/>
    <w:autoRedefine/>
    <w:unhideWhenUsed/>
    <w:qFormat/>
    <w:uiPriority w:val="99"/>
    <w:rPr>
      <w:color w:val="338DE6"/>
      <w:u w:val="none"/>
    </w:rPr>
  </w:style>
  <w:style w:type="character" w:styleId="14">
    <w:name w:val="Emphasis"/>
    <w:basedOn w:val="11"/>
    <w:autoRedefine/>
    <w:qFormat/>
    <w:uiPriority w:val="20"/>
  </w:style>
  <w:style w:type="character" w:styleId="15">
    <w:name w:val="HTML Definition"/>
    <w:basedOn w:val="11"/>
    <w:autoRedefine/>
    <w:unhideWhenUsed/>
    <w:qFormat/>
    <w:uiPriority w:val="99"/>
  </w:style>
  <w:style w:type="character" w:styleId="16">
    <w:name w:val="HTML Variable"/>
    <w:basedOn w:val="11"/>
    <w:autoRedefine/>
    <w:unhideWhenUsed/>
    <w:qFormat/>
    <w:uiPriority w:val="99"/>
  </w:style>
  <w:style w:type="character" w:styleId="17">
    <w:name w:val="Hyperlink"/>
    <w:basedOn w:val="11"/>
    <w:autoRedefine/>
    <w:unhideWhenUsed/>
    <w:qFormat/>
    <w:uiPriority w:val="99"/>
    <w:rPr>
      <w:color w:val="338DE6"/>
      <w:u w:val="none"/>
    </w:rPr>
  </w:style>
  <w:style w:type="character" w:styleId="18">
    <w:name w:val="HTML Code"/>
    <w:basedOn w:val="11"/>
    <w:autoRedefine/>
    <w:unhideWhenUsed/>
    <w:qFormat/>
    <w:uiPriority w:val="99"/>
    <w:rPr>
      <w:rFonts w:hint="default" w:ascii="monospace" w:hAnsi="monospace" w:eastAsia="monospace" w:cs="monospace"/>
      <w:sz w:val="21"/>
      <w:szCs w:val="21"/>
      <w:shd w:val="clear" w:color="auto" w:fill="FFFFFF"/>
    </w:rPr>
  </w:style>
  <w:style w:type="character" w:styleId="19">
    <w:name w:val="HTML Cite"/>
    <w:basedOn w:val="11"/>
    <w:autoRedefine/>
    <w:unhideWhenUsed/>
    <w:qFormat/>
    <w:uiPriority w:val="99"/>
  </w:style>
  <w:style w:type="character" w:styleId="20">
    <w:name w:val="HTML Keyboard"/>
    <w:basedOn w:val="11"/>
    <w:autoRedefine/>
    <w:unhideWhenUsed/>
    <w:qFormat/>
    <w:uiPriority w:val="99"/>
    <w:rPr>
      <w:rFonts w:ascii="monospace" w:hAnsi="monospace" w:eastAsia="monospace" w:cs="monospace"/>
      <w:sz w:val="21"/>
      <w:szCs w:val="21"/>
    </w:rPr>
  </w:style>
  <w:style w:type="character" w:styleId="21">
    <w:name w:val="HTML Sample"/>
    <w:basedOn w:val="11"/>
    <w:autoRedefine/>
    <w:unhideWhenUsed/>
    <w:qFormat/>
    <w:uiPriority w:val="99"/>
    <w:rPr>
      <w:rFonts w:hint="default" w:ascii="monospace" w:hAnsi="monospace" w:eastAsia="monospace" w:cs="monospace"/>
      <w:sz w:val="21"/>
      <w:szCs w:val="21"/>
    </w:rPr>
  </w:style>
  <w:style w:type="character" w:customStyle="1" w:styleId="22">
    <w:name w:val="页眉 Char"/>
    <w:basedOn w:val="11"/>
    <w:link w:val="7"/>
    <w:autoRedefine/>
    <w:qFormat/>
    <w:uiPriority w:val="99"/>
    <w:rPr>
      <w:sz w:val="18"/>
      <w:szCs w:val="18"/>
    </w:rPr>
  </w:style>
  <w:style w:type="character" w:customStyle="1" w:styleId="23">
    <w:name w:val="页脚 Char"/>
    <w:basedOn w:val="11"/>
    <w:link w:val="6"/>
    <w:autoRedefine/>
    <w:qFormat/>
    <w:uiPriority w:val="99"/>
    <w:rPr>
      <w:sz w:val="18"/>
      <w:szCs w:val="18"/>
    </w:rPr>
  </w:style>
  <w:style w:type="paragraph" w:customStyle="1" w:styleId="24">
    <w:name w:val="列出段落1"/>
    <w:basedOn w:val="1"/>
    <w:autoRedefine/>
    <w:qFormat/>
    <w:uiPriority w:val="34"/>
    <w:pPr>
      <w:ind w:firstLine="420" w:firstLineChars="200"/>
    </w:pPr>
  </w:style>
  <w:style w:type="character" w:customStyle="1" w:styleId="25">
    <w:name w:val="批注框文本 Char"/>
    <w:basedOn w:val="11"/>
    <w:link w:val="5"/>
    <w:autoRedefine/>
    <w:semiHidden/>
    <w:qFormat/>
    <w:uiPriority w:val="99"/>
    <w:rPr>
      <w:sz w:val="18"/>
      <w:szCs w:val="18"/>
    </w:rPr>
  </w:style>
  <w:style w:type="paragraph" w:customStyle="1" w:styleId="26">
    <w:name w:val="列出段落2"/>
    <w:basedOn w:val="1"/>
    <w:autoRedefine/>
    <w:unhideWhenUsed/>
    <w:qFormat/>
    <w:uiPriority w:val="99"/>
    <w:pPr>
      <w:ind w:firstLine="420" w:firstLineChars="200"/>
    </w:pPr>
  </w:style>
  <w:style w:type="character" w:customStyle="1" w:styleId="27">
    <w:name w:val="标题 3 Char"/>
    <w:basedOn w:val="11"/>
    <w:link w:val="3"/>
    <w:autoRedefine/>
    <w:qFormat/>
    <w:uiPriority w:val="9"/>
    <w:rPr>
      <w:rFonts w:ascii="宋体" w:hAnsi="宋体" w:eastAsia="宋体" w:cs="宋体"/>
      <w:b/>
      <w:bCs/>
      <w:color w:val="333333"/>
      <w:sz w:val="28"/>
      <w:szCs w:val="28"/>
    </w:rPr>
  </w:style>
  <w:style w:type="character" w:customStyle="1" w:styleId="28">
    <w:name w:val="title-prefix"/>
    <w:basedOn w:val="11"/>
    <w:autoRedefine/>
    <w:qFormat/>
    <w:uiPriority w:val="0"/>
  </w:style>
  <w:style w:type="character" w:customStyle="1" w:styleId="29">
    <w:name w:val="description5"/>
    <w:basedOn w:val="11"/>
    <w:autoRedefine/>
    <w:qFormat/>
    <w:uiPriority w:val="0"/>
  </w:style>
  <w:style w:type="character" w:customStyle="1" w:styleId="30">
    <w:name w:val="fontstrikethrough"/>
    <w:basedOn w:val="11"/>
    <w:autoRedefine/>
    <w:qFormat/>
    <w:uiPriority w:val="0"/>
    <w:rPr>
      <w:strike/>
    </w:rPr>
  </w:style>
  <w:style w:type="character" w:customStyle="1" w:styleId="31">
    <w:name w:val="fontborder"/>
    <w:basedOn w:val="11"/>
    <w:autoRedefine/>
    <w:qFormat/>
    <w:uiPriority w:val="0"/>
    <w:rPr>
      <w:bdr w:val="single" w:color="000000" w:sz="6" w:space="0"/>
    </w:rPr>
  </w:style>
  <w:style w:type="paragraph" w:styleId="32">
    <w:name w:val="List Paragraph"/>
    <w:basedOn w:val="1"/>
    <w:autoRedefine/>
    <w:qFormat/>
    <w:uiPriority w:val="0"/>
    <w:pPr>
      <w:ind w:firstLine="420" w:firstLineChars="200"/>
    </w:pPr>
  </w:style>
  <w:style w:type="paragraph" w:customStyle="1" w:styleId="33">
    <w:name w:val="列出段落1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637</Words>
  <Characters>778</Characters>
  <Lines>9</Lines>
  <Paragraphs>2</Paragraphs>
  <TotalTime>1</TotalTime>
  <ScaleCrop>false</ScaleCrop>
  <LinksUpToDate>false</LinksUpToDate>
  <CharactersWithSpaces>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cp:lastModifiedBy>
  <cp:lastPrinted>2019-08-09T03:53:00Z</cp:lastPrinted>
  <dcterms:modified xsi:type="dcterms:W3CDTF">2024-07-17T08:15:54Z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B688AF5488BD42919B065270A5D6836B_12</vt:lpwstr>
  </property>
</Properties>
</file>