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评标办法</w:t>
      </w:r>
    </w:p>
    <w:tbl>
      <w:tblPr>
        <w:tblStyle w:val="3"/>
        <w:tblW w:w="84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663"/>
        <w:gridCol w:w="5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5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/>
              </w:rPr>
            </w:pPr>
            <w:bookmarkStart w:id="0" w:name="第03章评标办法综合评估法00"/>
            <w:bookmarkEnd w:id="0"/>
            <w:r>
              <w:rPr>
                <w:rFonts w:hint="eastAsia"/>
                <w:color w:val="auto"/>
                <w:highlight w:val="none"/>
                <w:lang w:val="en-US" w:eastAsia="zh-CN"/>
              </w:rPr>
              <w:t>评标办法</w:t>
            </w:r>
          </w:p>
        </w:tc>
        <w:tc>
          <w:tcPr>
            <w:tcW w:w="16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招标阶段</w:t>
            </w:r>
          </w:p>
        </w:tc>
        <w:tc>
          <w:tcPr>
            <w:tcW w:w="54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主要做法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一、综合评估法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施工阶段</w:t>
            </w:r>
          </w:p>
        </w:tc>
        <w:tc>
          <w:tcPr>
            <w:tcW w:w="5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形式评审其它标准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1.投标人名称应与营业执照、资质证书、安全生产许可证一致；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2.投标文件的签字盖章符合招标文件规定；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3.投标文件格式符合招标文件的要求；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4.联合体投标人应提交联合体协议书，并明确联合体牵头人；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5.只能有一个报价；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6.投标文件的正本、副本数量符合招标文件规定；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7.投标文件的印刷与装订符合招标文件规定；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8.形式评审其它标准见招标文件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规定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。</w:t>
            </w:r>
          </w:p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资格评审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其它标准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1.具备有效的营业执照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具备有效的安全生产许可证；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具备有效的资质证书且资质等级符合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财务状况符合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业绩符合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信誉符合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7.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项目经理资格符合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8.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联合体投标人符合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企业主要负责人具备有效的安全生产考核合格证书；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技术负责人资格符合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11.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委托代理人、安全管理人员 （专职安全生产管理人员）、质量管理人员、财务负责人应是投标人本单位人员，其中安全管理人员 （专职安全生产管理人员）具备有效的安全生产考核合格证书；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12.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资格评审其它标准见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招标文件规定。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响应性评审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其它标准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1.投标范围符合招标文件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计划工期符合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工程质量符合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投标有效期符合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投标保证金符合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权利义务符合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规定的权利义务；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7.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已标价工程量清单符合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的有关要求；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8.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技术标准和要求符合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的规定；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响应性评审其它标准见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规定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分值构成与评分标准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1.施工组织设计：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分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（1）内容完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整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性和编制水平；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（2）施工方案与技术措施；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（3）质量管理体系与措施；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（4）安全管理体系与措施；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（5）环境保护管理体系与措施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（6）工程进度计划与措施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（7）资源配备计划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……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项目管理机构：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分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（1）项目经理学历、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专业、职称和业绩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（2）技术负责人学历、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专业、职称和业绩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（3）质量管理人员学历、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专业、职称和业绩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（4）安全管理人员学历、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专业、职称和业绩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（5）财务负责人员学历、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专业、职称和业绩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……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投标报价：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（1）投标总价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（2）投标分项报价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……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其它评分因素：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（1）投标人的业绩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（2）综合实力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（3）财务状况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（4）信誉</w:t>
            </w:r>
          </w:p>
          <w:p>
            <w:pPr>
              <w:ind w:firstLine="210" w:firstLineChars="100"/>
              <w:jc w:val="left"/>
              <w:rPr>
                <w:rFonts w:hint="default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二、经评审的最低投标价法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施工阶段</w:t>
            </w:r>
          </w:p>
        </w:tc>
        <w:tc>
          <w:tcPr>
            <w:tcW w:w="5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形式评审其它标准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1.投标人名称应与营业执照、资质证书、安全生产许可证一致；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2.投标文件的签字盖章符合招标文件规定；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3.投标文件格式符合招标文件的要求；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4.联合体投标人应提交联合体协议书，并明确联合体牵头人；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5.只能有一个报价；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6.投标文件的正本、副本数量符合招标文件规定；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 xml:space="preserve">7.投标文件的印刷与装订符合招标文件规定；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8.形式评审其它标准见招标文件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规定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。</w:t>
            </w:r>
          </w:p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资格评审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其它标准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1.具备有效的营业执照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具备有效的安全生产许可证；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具备有效的资质证书且资质等级符合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FF"/>
                <w:highlight w:val="no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信誉符合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项目经理资格符合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联合体投标人符合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委托代理人、</w:t>
            </w:r>
            <w:r>
              <w:rPr>
                <w:rFonts w:hint="eastAsia"/>
                <w:strike w:val="0"/>
                <w:dstrike w:val="0"/>
                <w:color w:val="auto"/>
                <w:sz w:val="20"/>
                <w:szCs w:val="20"/>
                <w:lang w:val="en-US" w:eastAsia="zh-CN"/>
              </w:rPr>
              <w:t>项目技术负责人、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安全管理人员 （专职安全生产管理人员）、质量管理人员、财务负责人应是投标人本单位人员，其中</w:t>
            </w:r>
            <w:r>
              <w:rPr>
                <w:rFonts w:hint="eastAsia"/>
                <w:strike w:val="0"/>
                <w:dstrike w:val="0"/>
                <w:color w:val="auto"/>
                <w:sz w:val="20"/>
                <w:szCs w:val="20"/>
                <w:lang w:val="en-US" w:eastAsia="zh-CN"/>
              </w:rPr>
              <w:t>项目技术负责人、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安全管理人员 （专职安全生产管理人员）具备有效的安全生产考核合格证书；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资格评审其它标准见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招标文件规定。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响应性评审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其它标准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1.投标范围符合招标文件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计划工期符合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工程质量符合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投标有效期符合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投标保证金符合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规定；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权利义务符合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规定的权利义务；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7.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已标价工程量清单符合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的有关要求；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8.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技术标准和要求符合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的规定； 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响应性评审其它标准见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招标文件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规定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分值构成与评分标准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企业业绩和资信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 xml:space="preserve">分 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（1）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信誉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（2）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质量管理体系认证情况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（3）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水利安全生产标准化单位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（4）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项目管理机构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kern w:val="0"/>
                <w:sz w:val="20"/>
                <w:szCs w:val="20"/>
              </w:rPr>
              <w:t>人员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kern w:val="0"/>
                <w:sz w:val="20"/>
                <w:szCs w:val="20"/>
                <w:lang w:val="en-US" w:eastAsia="zh-CN"/>
              </w:rPr>
              <w:t>配备情况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）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……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投标报价：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  <w:t>分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（1）投标总价</w:t>
            </w:r>
          </w:p>
          <w:p>
            <w:pPr>
              <w:adjustRightInd w:val="0"/>
              <w:snapToGrid w:val="0"/>
              <w:spacing w:before="62" w:beforeLines="20" w:after="62" w:afterLines="20" w:line="430" w:lineRule="exac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841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评标办法采用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0"/>
                <w:sz w:val="21"/>
                <w:szCs w:val="21"/>
                <w:lang w:bidi="ar"/>
              </w:rPr>
              <w:t>经评审的最低投标价法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范围界定原则为工程规模较小、技术含量较低、工程投资小、总工期短，主要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如下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：</w:t>
            </w:r>
          </w:p>
          <w:p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（1）灌区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工程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：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规模为中型以下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（灌溉面积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1万亩），项目类别为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冬修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水利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、水毁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修复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及维修养护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服务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项目，不含主要建筑物的新、改（扩）建项目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，招标控制价＜800万的工程施工项目；</w:t>
            </w: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 xml:space="preserve">    （2）防洪工程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防洪标准重现期小于30年，堤防级别和主要建筑物级别为4级及以下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的水毁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修复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及维修养护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服务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项目，不含主要建筑物的新、改（扩）建项目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，招标控制价＜800万的工程施工项目；</w:t>
            </w: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 xml:space="preserve">    （3）水库工程：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规模为中型以下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（总库容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1000万m3），维修养护服务项目，招标控制价＜600万的工程施工项目；</w:t>
            </w:r>
          </w:p>
          <w:p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（4）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供排水工程及污水处理工程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，招标控制价＜800万的工程施工项目；</w:t>
            </w:r>
          </w:p>
          <w:p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（5）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水土保持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工程，招标控制价＜600万的工程施工项目；</w:t>
            </w:r>
          </w:p>
          <w:p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（6）水库移民后扶持项目，招标控制价＜600万的工程施工项目；</w:t>
            </w:r>
          </w:p>
          <w:p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（7）采用EPC总承包模式项目评标办法不宜采用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0"/>
                <w:sz w:val="21"/>
                <w:szCs w:val="21"/>
                <w:lang w:bidi="ar"/>
              </w:rPr>
              <w:t>经评审的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最低投标价法；</w:t>
            </w: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（8）经评审的最低投标价法由招标人自主选择。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NmE5NjNmZDkyYjIwYjcyOGU5YTQxNzFmNzcyZGIifQ=="/>
  </w:docVars>
  <w:rsids>
    <w:rsidRoot w:val="6FF01C1A"/>
    <w:rsid w:val="054E00EF"/>
    <w:rsid w:val="0B362E79"/>
    <w:rsid w:val="1D841FAC"/>
    <w:rsid w:val="1E6F2194"/>
    <w:rsid w:val="25CE0734"/>
    <w:rsid w:val="28DFD4E9"/>
    <w:rsid w:val="4392593E"/>
    <w:rsid w:val="503F0BFC"/>
    <w:rsid w:val="594B1B7E"/>
    <w:rsid w:val="642528C2"/>
    <w:rsid w:val="6A5C442C"/>
    <w:rsid w:val="6FF01C1A"/>
    <w:rsid w:val="756B97FB"/>
    <w:rsid w:val="766F859A"/>
    <w:rsid w:val="7D80622C"/>
    <w:rsid w:val="7E376B62"/>
    <w:rsid w:val="7E72A32B"/>
    <w:rsid w:val="7EEF207C"/>
    <w:rsid w:val="7FDFAE05"/>
    <w:rsid w:val="AFF4B28C"/>
    <w:rsid w:val="BFFF044A"/>
    <w:rsid w:val="D6FF81DA"/>
    <w:rsid w:val="DF33D72D"/>
    <w:rsid w:val="F4F5F6F9"/>
    <w:rsid w:val="FE53A241"/>
    <w:rsid w:val="FF378C67"/>
    <w:rsid w:val="FFBED308"/>
    <w:rsid w:val="FFCEDBB0"/>
    <w:rsid w:val="FFFBA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3974</Words>
  <Characters>4152</Characters>
  <Lines>0</Lines>
  <Paragraphs>0</Paragraphs>
  <TotalTime>6</TotalTime>
  <ScaleCrop>false</ScaleCrop>
  <LinksUpToDate>false</LinksUpToDate>
  <CharactersWithSpaces>4337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2023-02-08T17:50:00Z</dcterms:created>
  <dc:creator>锕怖椤狄</dc:creator>
  <cp:lastModifiedBy>greatwall</cp:lastModifiedBy>
  <dcterms:modified xsi:type="dcterms:W3CDTF">2023-08-14T09:46:32Z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F293856DEB054F64BD419314F926CB64</vt:lpwstr>
  </property>
</Properties>
</file>