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jc w:val="center"/>
        <w:textAlignment w:val="auto"/>
        <w:rPr>
          <w:rFonts w:hint="eastAsia" w:ascii="仿宋" w:hAnsi="仿宋" w:eastAsia="仿宋" w:cs="Times New Roman"/>
          <w:kern w:val="2"/>
          <w:sz w:val="32"/>
          <w:szCs w:val="32"/>
          <w:lang w:val="en-US" w:eastAsia="zh-CN" w:bidi="ar-SA"/>
        </w:rPr>
      </w:pPr>
      <w:r>
        <w:rPr>
          <w:rFonts w:hint="eastAsia" w:ascii="方正小标宋简体" w:eastAsia="方正小标宋简体"/>
          <w:sz w:val="44"/>
          <w:szCs w:val="44"/>
        </w:rPr>
        <w:t>关于2024年定安县财政预算调整方案</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（草案）的报告</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经省人大常委会批准批复我县2024年地方政府新增第二批债券额度22400万元，根据《中华人民共和国预算法》和</w:t>
      </w:r>
      <w:r>
        <w:rPr>
          <w:rFonts w:hint="eastAsia" w:ascii="仿宋_GB2312" w:hAnsi="仿宋_GB2312" w:eastAsia="仿宋_GB2312" w:cs="仿宋_GB2312"/>
          <w:sz w:val="32"/>
          <w:szCs w:val="32"/>
          <w:highlight w:val="none"/>
        </w:rPr>
        <w:t>《海南省财政厅关于下达202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第二批</w:t>
      </w:r>
      <w:r>
        <w:rPr>
          <w:rFonts w:hint="eastAsia" w:ascii="仿宋_GB2312" w:hAnsi="仿宋_GB2312" w:eastAsia="仿宋_GB2312" w:cs="仿宋_GB2312"/>
          <w:sz w:val="32"/>
          <w:szCs w:val="32"/>
          <w:highlight w:val="none"/>
        </w:rPr>
        <w:t>省级转贷市县新增地债额度的通知》</w:t>
      </w:r>
      <w:r>
        <w:rPr>
          <w:rFonts w:hint="eastAsia" w:ascii="仿宋_GB2312" w:hAnsi="仿宋_GB2312" w:eastAsia="仿宋_GB2312" w:cs="仿宋_GB2312"/>
          <w:kern w:val="2"/>
          <w:sz w:val="32"/>
          <w:szCs w:val="32"/>
          <w:highlight w:val="none"/>
          <w:lang w:val="en-US" w:eastAsia="zh-CN" w:bidi="ar-SA"/>
        </w:rPr>
        <w:t>有关规定，我县需编制2024年预算调整方案。</w:t>
      </w:r>
    </w:p>
    <w:p>
      <w:pPr>
        <w:pStyle w:val="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textAlignment w:val="auto"/>
        <w:rPr>
          <w:rFonts w:hint="eastAsia" w:ascii="方正黑体_GBK" w:hAnsi="方正黑体_GBK" w:eastAsia="方正黑体_GBK" w:cs="方正黑体_GBK"/>
          <w:kern w:val="2"/>
          <w:sz w:val="32"/>
          <w:szCs w:val="32"/>
          <w:highlight w:val="none"/>
          <w:lang w:val="en-US" w:eastAsia="zh-CN" w:bidi="ar-SA"/>
        </w:rPr>
      </w:pPr>
      <w:r>
        <w:rPr>
          <w:rFonts w:hint="eastAsia" w:ascii="方正黑体_GBK" w:hAnsi="方正黑体_GBK" w:eastAsia="方正黑体_GBK" w:cs="方正黑体_GBK"/>
          <w:kern w:val="2"/>
          <w:sz w:val="32"/>
          <w:szCs w:val="32"/>
          <w:highlight w:val="none"/>
          <w:lang w:val="en-US" w:eastAsia="zh-CN" w:bidi="ar-SA"/>
        </w:rPr>
        <w:t>预算调整内容</w:t>
      </w:r>
    </w:p>
    <w:p>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根据</w:t>
      </w:r>
      <w:r>
        <w:rPr>
          <w:rFonts w:hint="eastAsia" w:ascii="仿宋_GB2312" w:hAnsi="仿宋_GB2312" w:eastAsia="仿宋_GB2312" w:cs="仿宋_GB2312"/>
          <w:sz w:val="32"/>
          <w:szCs w:val="32"/>
          <w:highlight w:val="none"/>
        </w:rPr>
        <w:t>省财政厅《关于下达202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第二批</w:t>
      </w:r>
      <w:r>
        <w:rPr>
          <w:rFonts w:hint="eastAsia" w:ascii="仿宋_GB2312" w:hAnsi="仿宋_GB2312" w:eastAsia="仿宋_GB2312" w:cs="仿宋_GB2312"/>
          <w:sz w:val="32"/>
          <w:szCs w:val="32"/>
          <w:highlight w:val="none"/>
        </w:rPr>
        <w:t>省级转贷市县新增地债额度的通知》</w:t>
      </w:r>
      <w:r>
        <w:rPr>
          <w:rFonts w:hint="eastAsia" w:ascii="仿宋_GB2312" w:hAnsi="仿宋_GB2312" w:eastAsia="仿宋_GB2312" w:cs="仿宋_GB2312"/>
          <w:kern w:val="2"/>
          <w:sz w:val="32"/>
          <w:szCs w:val="32"/>
          <w:highlight w:val="none"/>
          <w:lang w:val="en-US" w:eastAsia="zh-CN" w:bidi="ar-SA"/>
        </w:rPr>
        <w:t>精神，2024年省级转贷我县第二批新增地债资金22400万元，其中：一般债券16200万元，专项债券6200万元。一般债券收支纳入一般公共预算，专项债券收支纳入政府性基金，因此，2024年预算需要相应调增一般公共预算和政府性基金债务收支数额。</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二</w:t>
      </w:r>
      <w:r>
        <w:rPr>
          <w:rFonts w:hint="eastAsia" w:ascii="方正黑体_GBK" w:hAnsi="方正黑体_GBK" w:eastAsia="方正黑体_GBK" w:cs="方正黑体_GBK"/>
          <w:sz w:val="32"/>
          <w:szCs w:val="32"/>
          <w:highlight w:val="none"/>
        </w:rPr>
        <w:t>、拟调整</w:t>
      </w:r>
      <w:r>
        <w:rPr>
          <w:rFonts w:hint="eastAsia" w:ascii="方正黑体_GBK" w:hAnsi="方正黑体_GBK" w:eastAsia="方正黑体_GBK" w:cs="方正黑体_GBK"/>
          <w:sz w:val="32"/>
          <w:szCs w:val="32"/>
          <w:highlight w:val="none"/>
          <w:lang w:val="en-US" w:eastAsia="zh-CN"/>
        </w:rPr>
        <w:t>的</w:t>
      </w:r>
      <w:r>
        <w:rPr>
          <w:rFonts w:hint="eastAsia" w:ascii="方正黑体_GBK" w:hAnsi="方正黑体_GBK" w:eastAsia="方正黑体_GBK" w:cs="方正黑体_GBK"/>
          <w:sz w:val="32"/>
          <w:szCs w:val="32"/>
          <w:highlight w:val="none"/>
        </w:rPr>
        <w:t>项目情况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根据省财政厅《关于下达202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第二批</w:t>
      </w:r>
      <w:r>
        <w:rPr>
          <w:rFonts w:hint="eastAsia" w:ascii="仿宋_GB2312" w:hAnsi="仿宋_GB2312" w:eastAsia="仿宋_GB2312" w:cs="仿宋_GB2312"/>
          <w:sz w:val="32"/>
          <w:szCs w:val="32"/>
          <w:highlight w:val="none"/>
        </w:rPr>
        <w:t>省级转贷市县新增地债额度的通知》（琼财</w:t>
      </w:r>
      <w:r>
        <w:rPr>
          <w:rFonts w:hint="eastAsia" w:ascii="仿宋_GB2312" w:hAnsi="仿宋_GB2312" w:eastAsia="仿宋_GB2312" w:cs="仿宋_GB2312"/>
          <w:sz w:val="32"/>
          <w:szCs w:val="32"/>
          <w:highlight w:val="none"/>
          <w:lang w:eastAsia="zh-CN"/>
        </w:rPr>
        <w:t>债</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716</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文件</w:t>
      </w:r>
      <w:r>
        <w:rPr>
          <w:rFonts w:hint="eastAsia" w:ascii="仿宋_GB2312" w:hAnsi="仿宋_GB2312" w:eastAsia="仿宋_GB2312" w:cs="仿宋_GB2312"/>
          <w:sz w:val="32"/>
          <w:szCs w:val="32"/>
          <w:highlight w:val="none"/>
        </w:rPr>
        <w:t>精神，202</w:t>
      </w:r>
      <w:r>
        <w:rPr>
          <w:rFonts w:hint="eastAsia" w:ascii="仿宋_GB2312" w:hAnsi="仿宋_GB2312" w:eastAsia="仿宋_GB2312" w:cs="仿宋_GB2312"/>
          <w:sz w:val="32"/>
          <w:szCs w:val="32"/>
          <w:highlight w:val="none"/>
          <w:lang w:val="en-US" w:eastAsia="zh-CN"/>
        </w:rPr>
        <w:t>4年省级转贷我县第二批</w:t>
      </w:r>
      <w:r>
        <w:rPr>
          <w:rFonts w:hint="eastAsia" w:ascii="仿宋_GB2312" w:hAnsi="仿宋_GB2312" w:eastAsia="仿宋_GB2312" w:cs="仿宋_GB2312"/>
          <w:sz w:val="32"/>
          <w:szCs w:val="32"/>
          <w:highlight w:val="none"/>
        </w:rPr>
        <w:t>新增</w:t>
      </w:r>
      <w:r>
        <w:rPr>
          <w:rFonts w:hint="eastAsia" w:ascii="仿宋_GB2312" w:hAnsi="仿宋_GB2312" w:eastAsia="仿宋_GB2312" w:cs="仿宋_GB2312"/>
          <w:sz w:val="32"/>
          <w:szCs w:val="32"/>
          <w:highlight w:val="none"/>
          <w:lang w:val="en-US" w:eastAsia="zh-CN"/>
        </w:rPr>
        <w:t>地债资金</w:t>
      </w:r>
      <w:r>
        <w:rPr>
          <w:rFonts w:hint="eastAsia" w:ascii="仿宋_GB2312" w:hAnsi="仿宋_GB2312" w:eastAsia="仿宋_GB2312" w:cs="仿宋_GB2312"/>
          <w:sz w:val="32"/>
          <w:szCs w:val="32"/>
          <w:highlight w:val="none"/>
        </w:rPr>
        <w:t>额度</w:t>
      </w:r>
      <w:r>
        <w:rPr>
          <w:rFonts w:hint="eastAsia" w:ascii="仿宋_GB2312" w:hAnsi="仿宋_GB2312" w:eastAsia="仿宋_GB2312" w:cs="仿宋_GB2312"/>
          <w:sz w:val="32"/>
          <w:szCs w:val="32"/>
          <w:highlight w:val="none"/>
          <w:lang w:val="en-US" w:eastAsia="zh-CN"/>
        </w:rPr>
        <w:t>22400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其中一般债券16200万元，专项债券6200万元。</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（一）一般债券项目</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园区基础设施建设项目</w:t>
      </w:r>
      <w:r>
        <w:rPr>
          <w:rFonts w:hint="eastAsia" w:ascii="仿宋_GB2312" w:hAnsi="仿宋_GB2312" w:eastAsia="仿宋_GB2312" w:cs="仿宋_GB2312"/>
          <w:sz w:val="32"/>
          <w:szCs w:val="32"/>
          <w:highlight w:val="none"/>
          <w:lang w:val="en-US" w:eastAsia="zh-CN"/>
        </w:rPr>
        <w:t>4848万元；2.定安县城乡污水治理项目3079万元；3.母瑞山革命根据地纪念园提质改造工程673万元；4.G98环岛高速公路仙沟互通立交改造工程安置地路网及配套基础设施建设项目（上岭村片区、定海大桥片区）1000万元；5.定安县塔岭水厂取水口提升改造工程2000万元；6.定城镇仙沟片区基础设施建设项目1200万元；7.定安龙河安良片区基础设施配套项目（一期）900万元；8.黄竹水厂管网延伸工程（大统等村委会及南海农场一至七区等片区）1300万元；9.定安县基层医疗卫生机构标准化建设及配套设施建设项目600万元；10.定安县教育基础设施项目600万元。</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（二）专项债券项目</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定安县城乡冷链物流一体化基础设施建设项目1700万元；2.定安县建制镇（雷鸣、岭口、富文、龙河）污水处理及配套管网项目1000万元；3.定安县麻罗岭水厂及配套管网工程1500万元；4.定安县殡葬设施建设项目2000万元。</w:t>
      </w:r>
    </w:p>
    <w:p>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hint="eastAsia" w:ascii="方正黑体_GBK" w:hAnsi="方正黑体_GBK" w:eastAsia="方正黑体_GBK" w:cs="方正黑体_GBK"/>
          <w:sz w:val="32"/>
          <w:szCs w:val="32"/>
          <w:highlight w:val="none"/>
        </w:rPr>
      </w:pPr>
      <w:bookmarkStart w:id="0" w:name="_GoBack"/>
      <w:r>
        <w:rPr>
          <w:rFonts w:hint="eastAsia" w:ascii="方正黑体_GBK" w:hAnsi="方正黑体_GBK" w:eastAsia="方正黑体_GBK" w:cs="方正黑体_GBK"/>
          <w:sz w:val="32"/>
          <w:szCs w:val="32"/>
          <w:highlight w:val="none"/>
          <w:lang w:val="en-US" w:eastAsia="zh-CN"/>
        </w:rPr>
        <w:t>三</w:t>
      </w:r>
      <w:r>
        <w:rPr>
          <w:rFonts w:hint="eastAsia" w:ascii="方正黑体_GBK" w:hAnsi="方正黑体_GBK" w:eastAsia="方正黑体_GBK" w:cs="方正黑体_GBK"/>
          <w:sz w:val="32"/>
          <w:szCs w:val="32"/>
          <w:highlight w:val="none"/>
        </w:rPr>
        <w:t>、调整后202</w:t>
      </w:r>
      <w:r>
        <w:rPr>
          <w:rFonts w:hint="eastAsia" w:ascii="方正黑体_GBK" w:hAnsi="方正黑体_GBK" w:eastAsia="方正黑体_GBK" w:cs="方正黑体_GBK"/>
          <w:sz w:val="32"/>
          <w:szCs w:val="32"/>
          <w:highlight w:val="none"/>
          <w:lang w:val="en-US" w:eastAsia="zh-CN"/>
        </w:rPr>
        <w:t>4</w:t>
      </w:r>
      <w:r>
        <w:rPr>
          <w:rFonts w:hint="eastAsia" w:ascii="方正黑体_GBK" w:hAnsi="方正黑体_GBK" w:eastAsia="方正黑体_GBK" w:cs="方正黑体_GBK"/>
          <w:sz w:val="32"/>
          <w:szCs w:val="32"/>
          <w:highlight w:val="none"/>
        </w:rPr>
        <w:t>年全县</w:t>
      </w:r>
      <w:r>
        <w:rPr>
          <w:rFonts w:hint="eastAsia" w:ascii="方正黑体_GBK" w:hAnsi="方正黑体_GBK" w:eastAsia="方正黑体_GBK" w:cs="方正黑体_GBK"/>
          <w:sz w:val="32"/>
          <w:szCs w:val="32"/>
          <w:highlight w:val="none"/>
          <w:lang w:val="en-US" w:eastAsia="zh-CN"/>
        </w:rPr>
        <w:t>一般公共预算和</w:t>
      </w:r>
      <w:r>
        <w:rPr>
          <w:rFonts w:hint="eastAsia" w:ascii="方正黑体_GBK" w:hAnsi="方正黑体_GBK" w:eastAsia="方正黑体_GBK" w:cs="方正黑体_GBK"/>
          <w:sz w:val="32"/>
          <w:szCs w:val="32"/>
          <w:highlight w:val="none"/>
        </w:rPr>
        <w:t>政府性基金预算情况</w:t>
      </w:r>
    </w:p>
    <w:bookmarkEnd w:id="0"/>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（一）一般公共预算情况</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调整后，202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年地方一般公共预算总收入</w:t>
      </w:r>
      <w:r>
        <w:rPr>
          <w:rFonts w:hint="eastAsia" w:ascii="仿宋_GB2312" w:hAnsi="仿宋_GB2312" w:eastAsia="仿宋_GB2312" w:cs="仿宋_GB2312"/>
          <w:sz w:val="32"/>
          <w:szCs w:val="32"/>
          <w:highlight w:val="none"/>
          <w:lang w:val="en-US" w:eastAsia="zh-CN"/>
        </w:rPr>
        <w:t>463466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比年初预算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16200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，均为</w:t>
      </w:r>
      <w:r>
        <w:rPr>
          <w:rFonts w:hint="eastAsia" w:ascii="仿宋_GB2312" w:hAnsi="仿宋_GB2312" w:eastAsia="仿宋_GB2312" w:cs="仿宋_GB2312"/>
          <w:sz w:val="32"/>
          <w:szCs w:val="32"/>
          <w:highlight w:val="none"/>
        </w:rPr>
        <w:t>债务收入。</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年地方一般公共预算总支出</w:t>
      </w:r>
      <w:r>
        <w:rPr>
          <w:rFonts w:hint="eastAsia" w:ascii="仿宋_GB2312" w:hAnsi="仿宋_GB2312" w:eastAsia="仿宋_GB2312" w:cs="仿宋_GB2312"/>
          <w:sz w:val="32"/>
          <w:szCs w:val="32"/>
          <w:highlight w:val="none"/>
          <w:lang w:val="en-US" w:eastAsia="zh-CN"/>
        </w:rPr>
        <w:t>463466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比年初预算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16200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地方一般公共预算支出</w:t>
      </w:r>
      <w:r>
        <w:rPr>
          <w:rFonts w:hint="eastAsia" w:ascii="仿宋_GB2312" w:hAnsi="仿宋_GB2312" w:eastAsia="仿宋_GB2312" w:cs="仿宋_GB2312"/>
          <w:sz w:val="32"/>
          <w:szCs w:val="32"/>
          <w:highlight w:val="none"/>
          <w:lang w:val="en-US" w:eastAsia="zh-CN"/>
        </w:rPr>
        <w:t>424666</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比年初预算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16200</w:t>
      </w:r>
      <w:r>
        <w:rPr>
          <w:rFonts w:hint="eastAsia" w:ascii="仿宋_GB2312" w:hAnsi="仿宋_GB2312" w:eastAsia="仿宋_GB2312" w:cs="仿宋_GB2312"/>
          <w:sz w:val="32"/>
          <w:szCs w:val="32"/>
          <w:highlight w:val="none"/>
        </w:rPr>
        <w:t>万元（其中，</w:t>
      </w:r>
      <w:r>
        <w:rPr>
          <w:rFonts w:hint="eastAsia" w:ascii="仿宋_GB2312" w:hAnsi="仿宋_GB2312" w:eastAsia="仿宋_GB2312" w:cs="仿宋_GB2312"/>
          <w:sz w:val="32"/>
          <w:szCs w:val="32"/>
          <w:highlight w:val="none"/>
          <w:lang w:eastAsia="zh-CN"/>
        </w:rPr>
        <w:t>教育</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val="en-US" w:eastAsia="zh-CN"/>
        </w:rPr>
        <w:t>600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卫生健康支出</w:t>
      </w:r>
      <w:r>
        <w:rPr>
          <w:rFonts w:hint="eastAsia" w:ascii="仿宋_GB2312" w:hAnsi="仿宋_GB2312" w:eastAsia="仿宋_GB2312" w:cs="仿宋_GB2312"/>
          <w:sz w:val="32"/>
          <w:szCs w:val="32"/>
          <w:highlight w:val="none"/>
          <w:lang w:val="en-US" w:eastAsia="zh-CN"/>
        </w:rPr>
        <w:t>600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节能环保支出</w:t>
      </w:r>
      <w:r>
        <w:rPr>
          <w:rFonts w:hint="eastAsia" w:ascii="仿宋_GB2312" w:hAnsi="仿宋_GB2312" w:eastAsia="仿宋_GB2312" w:cs="仿宋_GB2312"/>
          <w:sz w:val="32"/>
          <w:szCs w:val="32"/>
          <w:highlight w:val="none"/>
          <w:lang w:val="en-US" w:eastAsia="zh-CN"/>
        </w:rPr>
        <w:t>3079万元，城乡社区支出2773万元，农林水支出3300万元，交通运输支出4848万元，住房保障支出1000万元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；预备费</w:t>
      </w:r>
      <w:r>
        <w:rPr>
          <w:rFonts w:hint="eastAsia" w:ascii="仿宋_GB2312" w:hAnsi="仿宋_GB2312" w:eastAsia="仿宋_GB2312" w:cs="仿宋_GB2312"/>
          <w:sz w:val="32"/>
          <w:szCs w:val="32"/>
          <w:highlight w:val="none"/>
          <w:lang w:val="en-US" w:eastAsia="zh-CN"/>
        </w:rPr>
        <w:t>4150</w:t>
      </w:r>
      <w:r>
        <w:rPr>
          <w:rFonts w:hint="eastAsia" w:ascii="仿宋_GB2312" w:hAnsi="仿宋_GB2312" w:eastAsia="仿宋_GB2312" w:cs="仿宋_GB2312"/>
          <w:sz w:val="32"/>
          <w:szCs w:val="32"/>
          <w:highlight w:val="none"/>
        </w:rPr>
        <w:t>万元，保持不变；债务还本支出</w:t>
      </w:r>
      <w:r>
        <w:rPr>
          <w:rFonts w:hint="eastAsia" w:ascii="仿宋_GB2312" w:hAnsi="仿宋_GB2312" w:eastAsia="仿宋_GB2312" w:cs="仿宋_GB2312"/>
          <w:sz w:val="32"/>
          <w:szCs w:val="32"/>
          <w:highlight w:val="none"/>
          <w:lang w:val="en-US" w:eastAsia="zh-CN"/>
        </w:rPr>
        <w:t>21711</w:t>
      </w:r>
      <w:r>
        <w:rPr>
          <w:rFonts w:hint="eastAsia" w:ascii="仿宋_GB2312" w:hAnsi="仿宋_GB2312" w:eastAsia="仿宋_GB2312" w:cs="仿宋_GB2312"/>
          <w:sz w:val="32"/>
          <w:szCs w:val="32"/>
          <w:highlight w:val="none"/>
        </w:rPr>
        <w:t>万元，保持不变；转移性支出</w:t>
      </w:r>
      <w:r>
        <w:rPr>
          <w:rFonts w:hint="eastAsia" w:ascii="仿宋_GB2312" w:hAnsi="仿宋_GB2312" w:eastAsia="仿宋_GB2312" w:cs="仿宋_GB2312"/>
          <w:sz w:val="32"/>
          <w:szCs w:val="32"/>
          <w:highlight w:val="none"/>
          <w:lang w:val="en-US" w:eastAsia="zh-CN"/>
        </w:rPr>
        <w:t>12939</w:t>
      </w:r>
      <w:r>
        <w:rPr>
          <w:rFonts w:hint="eastAsia" w:ascii="仿宋_GB2312" w:hAnsi="仿宋_GB2312" w:eastAsia="仿宋_GB2312" w:cs="仿宋_GB2312"/>
          <w:sz w:val="32"/>
          <w:szCs w:val="32"/>
          <w:highlight w:val="none"/>
        </w:rPr>
        <w:t>万元，保持不变。</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（二）政府性基金情况</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调整后，202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年地方政府性基金</w:t>
      </w:r>
      <w:r>
        <w:rPr>
          <w:rFonts w:hint="eastAsia" w:ascii="仿宋_GB2312" w:hAnsi="仿宋_GB2312" w:eastAsia="仿宋_GB2312" w:cs="仿宋_GB2312"/>
          <w:sz w:val="32"/>
          <w:szCs w:val="32"/>
          <w:highlight w:val="none"/>
          <w:lang w:eastAsia="zh-CN"/>
        </w:rPr>
        <w:t>预算</w:t>
      </w:r>
      <w:r>
        <w:rPr>
          <w:rFonts w:hint="eastAsia" w:ascii="仿宋_GB2312" w:hAnsi="仿宋_GB2312" w:eastAsia="仿宋_GB2312" w:cs="仿宋_GB2312"/>
          <w:sz w:val="32"/>
          <w:szCs w:val="32"/>
          <w:highlight w:val="none"/>
        </w:rPr>
        <w:t>总收入</w:t>
      </w:r>
      <w:r>
        <w:rPr>
          <w:rFonts w:hint="eastAsia" w:ascii="仿宋_GB2312" w:hAnsi="仿宋_GB2312" w:eastAsia="仿宋_GB2312" w:cs="仿宋_GB2312"/>
          <w:sz w:val="32"/>
          <w:szCs w:val="32"/>
          <w:highlight w:val="none"/>
          <w:lang w:val="en-US" w:eastAsia="zh-CN"/>
        </w:rPr>
        <w:t>85425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比年初预算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6200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，均为</w:t>
      </w:r>
      <w:r>
        <w:rPr>
          <w:rFonts w:hint="eastAsia" w:ascii="仿宋_GB2312" w:hAnsi="仿宋_GB2312" w:eastAsia="仿宋_GB2312" w:cs="仿宋_GB2312"/>
          <w:sz w:val="32"/>
          <w:szCs w:val="32"/>
          <w:highlight w:val="none"/>
        </w:rPr>
        <w:t>债务收入。</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年地方政府性基金预算总支出</w:t>
      </w:r>
      <w:r>
        <w:rPr>
          <w:rFonts w:hint="eastAsia" w:ascii="仿宋_GB2312" w:hAnsi="仿宋_GB2312" w:eastAsia="仿宋_GB2312" w:cs="仿宋_GB2312"/>
          <w:sz w:val="32"/>
          <w:szCs w:val="32"/>
          <w:highlight w:val="none"/>
          <w:lang w:val="en-US" w:eastAsia="zh-CN"/>
        </w:rPr>
        <w:t>85425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比年初预算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6200</w:t>
      </w:r>
      <w:r>
        <w:rPr>
          <w:rFonts w:hint="eastAsia" w:ascii="仿宋_GB2312" w:hAnsi="仿宋_GB2312" w:eastAsia="仿宋_GB2312" w:cs="仿宋_GB2312"/>
          <w:sz w:val="32"/>
          <w:szCs w:val="32"/>
          <w:highlight w:val="none"/>
        </w:rPr>
        <w:t>万元。其中，地方政府性基金预算支出</w:t>
      </w:r>
      <w:r>
        <w:rPr>
          <w:rFonts w:hint="eastAsia" w:ascii="仿宋_GB2312" w:hAnsi="仿宋_GB2312" w:eastAsia="仿宋_GB2312" w:cs="仿宋_GB2312"/>
          <w:sz w:val="32"/>
          <w:szCs w:val="32"/>
          <w:highlight w:val="none"/>
          <w:lang w:val="en-US" w:eastAsia="zh-CN"/>
        </w:rPr>
        <w:t>85425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比年初预算</w:t>
      </w:r>
      <w:r>
        <w:rPr>
          <w:rFonts w:hint="eastAsia" w:ascii="仿宋_GB2312" w:hAnsi="仿宋_GB2312" w:eastAsia="仿宋_GB2312" w:cs="仿宋_GB2312"/>
          <w:sz w:val="32"/>
          <w:szCs w:val="32"/>
          <w:highlight w:val="none"/>
        </w:rPr>
        <w:t>增加</w:t>
      </w:r>
      <w:r>
        <w:rPr>
          <w:rFonts w:hint="eastAsia" w:ascii="仿宋_GB2312" w:hAnsi="仿宋_GB2312" w:eastAsia="仿宋_GB2312" w:cs="仿宋_GB2312"/>
          <w:sz w:val="32"/>
          <w:szCs w:val="32"/>
          <w:highlight w:val="none"/>
          <w:lang w:val="en-US" w:eastAsia="zh-CN"/>
        </w:rPr>
        <w:t>6200</w:t>
      </w:r>
      <w:r>
        <w:rPr>
          <w:rFonts w:hint="eastAsia" w:ascii="仿宋_GB2312" w:hAnsi="仿宋_GB2312" w:eastAsia="仿宋_GB2312" w:cs="仿宋_GB2312"/>
          <w:sz w:val="32"/>
          <w:szCs w:val="32"/>
          <w:highlight w:val="none"/>
        </w:rPr>
        <w:t>万元（其他政府性基金及对应专项债务收入安排的支出</w:t>
      </w:r>
      <w:r>
        <w:rPr>
          <w:rFonts w:hint="eastAsia" w:ascii="仿宋_GB2312" w:hAnsi="仿宋_GB2312" w:eastAsia="仿宋_GB2312" w:cs="仿宋_GB2312"/>
          <w:sz w:val="32"/>
          <w:szCs w:val="32"/>
          <w:highlight w:val="none"/>
          <w:lang w:val="en-US" w:eastAsia="zh-CN"/>
        </w:rPr>
        <w:t>6200</w:t>
      </w:r>
      <w:r>
        <w:rPr>
          <w:rFonts w:hint="eastAsia" w:ascii="仿宋_GB2312" w:hAnsi="仿宋_GB2312" w:eastAsia="仿宋_GB2312" w:cs="仿宋_GB2312"/>
          <w:sz w:val="32"/>
          <w:szCs w:val="32"/>
          <w:highlight w:val="none"/>
        </w:rPr>
        <w:t>万元）；债务还本支出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万元，保持不变。</w:t>
      </w:r>
    </w:p>
    <w:p>
      <w:pPr>
        <w:pStyle w:val="2"/>
        <w:keepNext w:val="0"/>
        <w:keepLines w:val="0"/>
        <w:pageBreakBefore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80" w:lineRule="exact"/>
        <w:ind w:left="1598" w:leftChars="304" w:hanging="960" w:hangingChars="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附件：2024年定安县地方一般公共预算和政府性基金调整（草案）表</w:t>
      </w: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start="1"/>
      <w:cols w:space="720" w:num="1"/>
      <w:docGrid w:type="lines" w:linePitch="6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36" w:leftChars="160" w:right="336" w:rightChars="160"/>
                            <w:textAlignment w:val="auto"/>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 xml:space="preserve">— </w:t>
                          </w: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 PAGE  \* MERGEFORMAT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- 1 -</w:t>
                          </w:r>
                          <w:r>
                            <w:rPr>
                              <w:rStyle w:val="8"/>
                              <w:rFonts w:hint="eastAsia" w:asciiTheme="minorEastAsia" w:hAnsiTheme="minorEastAsia" w:eastAsiaTheme="minorEastAsia" w:cstheme="minorEastAsia"/>
                              <w:sz w:val="28"/>
                              <w:szCs w:val="28"/>
                            </w:rPr>
                            <w:fldChar w:fldCharType="end"/>
                          </w:r>
                          <w:r>
                            <w:rPr>
                              <w:rStyle w:val="8"/>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36" w:leftChars="160" w:right="336" w:rightChars="160"/>
                      <w:textAlignment w:val="auto"/>
                      <w:rPr>
                        <w:rStyle w:val="8"/>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sz w:val="28"/>
                        <w:szCs w:val="28"/>
                      </w:rPr>
                      <w:t xml:space="preserve">— </w:t>
                    </w: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 PAGE  \* MERGEFORMAT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- 1 -</w:t>
                    </w:r>
                    <w:r>
                      <w:rPr>
                        <w:rStyle w:val="8"/>
                        <w:rFonts w:hint="eastAsia" w:asciiTheme="minorEastAsia" w:hAnsiTheme="minorEastAsia" w:eastAsiaTheme="minorEastAsia" w:cstheme="minorEastAsia"/>
                        <w:sz w:val="28"/>
                        <w:szCs w:val="28"/>
                      </w:rPr>
                      <w:fldChar w:fldCharType="end"/>
                    </w:r>
                    <w:r>
                      <w:rPr>
                        <w:rStyle w:val="8"/>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36916"/>
    <w:multiLevelType w:val="singleLevel"/>
    <w:tmpl w:val="527369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zk5MDQxNGEzZjczOTc4ZTQ0YWI0OWQ3YWI5YTEifQ=="/>
  </w:docVars>
  <w:rsids>
    <w:rsidRoot w:val="7B281816"/>
    <w:rsid w:val="01024B6A"/>
    <w:rsid w:val="0B964ADD"/>
    <w:rsid w:val="14C27AEC"/>
    <w:rsid w:val="18941A2E"/>
    <w:rsid w:val="1A2D3848"/>
    <w:rsid w:val="1DB74E9D"/>
    <w:rsid w:val="20A7771E"/>
    <w:rsid w:val="27B05C36"/>
    <w:rsid w:val="2CDF6E60"/>
    <w:rsid w:val="37FD9646"/>
    <w:rsid w:val="396765F0"/>
    <w:rsid w:val="3BF05F05"/>
    <w:rsid w:val="4A73715A"/>
    <w:rsid w:val="4D4248A0"/>
    <w:rsid w:val="4FAF1C6F"/>
    <w:rsid w:val="54664BD0"/>
    <w:rsid w:val="5AFA75BC"/>
    <w:rsid w:val="5D2253FA"/>
    <w:rsid w:val="62CF6028"/>
    <w:rsid w:val="645569A8"/>
    <w:rsid w:val="6D9B4CE2"/>
    <w:rsid w:val="75C23C39"/>
    <w:rsid w:val="760858C5"/>
    <w:rsid w:val="7B281816"/>
    <w:rsid w:val="EF57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海南化工城正文"/>
    <w:basedOn w:val="1"/>
    <w:qFormat/>
    <w:uiPriority w:val="0"/>
    <w:pPr>
      <w:spacing w:line="324" w:lineRule="auto"/>
      <w:ind w:firstLine="480" w:firstLineChars="200"/>
    </w:pPr>
    <w:rPr>
      <w:rFonts w:ascii="宋体" w:hAnsi="宋体" w:eastAsia="宋体" w:cs="宋体"/>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1179</Words>
  <Characters>1392</Characters>
  <Lines>0</Lines>
  <Paragraphs>0</Paragraphs>
  <TotalTime>18</TotalTime>
  <ScaleCrop>false</ScaleCrop>
  <LinksUpToDate>false</LinksUpToDate>
  <CharactersWithSpaces>1392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2023-06-06T09:39:00Z</dcterms:created>
  <dc:creator>HP</dc:creator>
  <cp:lastModifiedBy>Administrator</cp:lastModifiedBy>
  <cp:lastPrinted>2024-09-21T15:23:00Z</cp:lastPrinted>
  <dcterms:modified xsi:type="dcterms:W3CDTF">2024-10-14T03:16:03Z</dcterms:modified>
  <dc:title>2024年第二批新增债券资金的预算调整方案（草案）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BED077CA2DA047068E795FB98B63963D</vt:lpwstr>
  </property>
</Properties>
</file>