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定安县政务服务中心</w:t>
      </w: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（单位）</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both"/>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both"/>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6"/>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县政务中心</w:t>
      </w:r>
      <w:r>
        <w:rPr>
          <w:rFonts w:hint="eastAsia" w:ascii="黑体" w:hAnsi="黑体" w:eastAsia="黑体"/>
          <w:sz w:val="32"/>
          <w:szCs w:val="32"/>
        </w:rPr>
        <w:t>概况</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县政务中心2024年</w:t>
      </w:r>
      <w:r>
        <w:rPr>
          <w:rFonts w:hint="eastAsia" w:ascii="黑体" w:hAnsi="黑体" w:eastAsia="黑体"/>
          <w:sz w:val="32"/>
          <w:szCs w:val="32"/>
        </w:rPr>
        <w:t>预算表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县政务中心2024年</w:t>
      </w:r>
      <w:r>
        <w:rPr>
          <w:rFonts w:hint="eastAsia" w:ascii="黑体" w:hAnsi="黑体" w:eastAsia="黑体"/>
          <w:sz w:val="32"/>
          <w:szCs w:val="32"/>
        </w:rPr>
        <w:t>预算情况说明</w:t>
      </w:r>
    </w:p>
    <w:p>
      <w:pPr>
        <w:pStyle w:val="6"/>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6"/>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6"/>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县政务中心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rPr>
          <w:rFonts w:hint="eastAsia" w:ascii="华文仿宋" w:hAnsi="华文仿宋" w:eastAsia="华文仿宋"/>
          <w:sz w:val="32"/>
          <w:szCs w:val="32"/>
          <w:lang w:eastAsia="zh-CN"/>
        </w:rPr>
      </w:pPr>
      <w:r>
        <w:rPr>
          <w:rFonts w:hint="eastAsia" w:ascii="华文仿宋" w:hAnsi="华文仿宋" w:eastAsia="华文仿宋"/>
          <w:sz w:val="32"/>
          <w:szCs w:val="32"/>
        </w:rPr>
        <w:t xml:space="preserve">   政务中心部门主要职能:定安县行政服务中心受县政府委托依法从事县政府各职能部门行政许可和审批项目、县政府投资建设项目的统一受理、咨询服务、跨部门协调、督办监察等窗口服务协调工作</w:t>
      </w:r>
      <w:r>
        <w:rPr>
          <w:rFonts w:hint="eastAsia" w:ascii="华文仿宋" w:hAnsi="华文仿宋" w:eastAsia="华文仿宋"/>
          <w:sz w:val="32"/>
          <w:szCs w:val="32"/>
          <w:lang w:eastAsia="zh-CN"/>
        </w:rPr>
        <w:t>。</w:t>
      </w:r>
    </w:p>
    <w:p>
      <w:pPr>
        <w:spacing w:line="578" w:lineRule="exact"/>
        <w:ind w:firstLine="0" w:firstLineChars="0"/>
        <w:jc w:val="center"/>
        <w:rPr>
          <w:rFonts w:hint="eastAsia" w:ascii="黑体" w:hAnsi="黑体" w:eastAsia="黑体"/>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县政务中心2024年</w:t>
      </w:r>
      <w:r>
        <w:rPr>
          <w:rFonts w:hint="eastAsia" w:ascii="黑体" w:hAnsi="黑体" w:eastAsia="黑体"/>
          <w:sz w:val="32"/>
          <w:szCs w:val="32"/>
        </w:rPr>
        <w:t>预算表</w:t>
      </w:r>
    </w:p>
    <w:p>
      <w:pPr>
        <w:spacing w:line="578" w:lineRule="exact"/>
        <w:jc w:val="center"/>
        <w:rPr>
          <w:rFonts w:ascii="黑体" w:hAnsi="黑体" w:eastAsia="黑体"/>
          <w:sz w:val="32"/>
          <w:szCs w:val="32"/>
        </w:rPr>
      </w:pPr>
      <w:r>
        <w:rPr>
          <w:rFonts w:hint="eastAsia" w:ascii="黑体" w:hAnsi="黑体" w:eastAsia="黑体"/>
          <w:sz w:val="32"/>
          <w:szCs w:val="32"/>
        </w:rPr>
        <w:t>（此部分内容即为部门</w:t>
      </w:r>
      <w:r>
        <w:rPr>
          <w:rFonts w:hint="eastAsia" w:ascii="黑体" w:hAnsi="黑体" w:eastAsia="黑体"/>
          <w:sz w:val="32"/>
          <w:szCs w:val="32"/>
          <w:lang w:eastAsia="zh-CN"/>
        </w:rPr>
        <w:t>（</w:t>
      </w:r>
      <w:r>
        <w:rPr>
          <w:rFonts w:hint="eastAsia" w:ascii="黑体" w:hAnsi="黑体" w:eastAsia="黑体"/>
          <w:sz w:val="32"/>
          <w:szCs w:val="32"/>
        </w:rPr>
        <w:t>单位</w:t>
      </w:r>
      <w:r>
        <w:rPr>
          <w:rFonts w:hint="eastAsia" w:ascii="黑体" w:hAnsi="黑体" w:eastAsia="黑体"/>
          <w:sz w:val="32"/>
          <w:szCs w:val="32"/>
          <w:lang w:eastAsia="zh-CN"/>
        </w:rPr>
        <w:t>）</w:t>
      </w:r>
      <w:r>
        <w:rPr>
          <w:rFonts w:hint="eastAsia" w:ascii="黑体" w:hAnsi="黑体" w:eastAsia="黑体"/>
          <w:sz w:val="32"/>
          <w:szCs w:val="32"/>
        </w:rPr>
        <w:t>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县政务中心2024年</w:t>
      </w: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财政拨款收支总预算</w:t>
      </w:r>
      <w:r>
        <w:rPr>
          <w:rFonts w:hint="eastAsia" w:ascii="仿宋" w:hAnsi="仿宋" w:eastAsia="仿宋" w:cs="仿宋"/>
          <w:sz w:val="32"/>
          <w:szCs w:val="32"/>
          <w:lang w:val="en-US" w:eastAsia="zh-CN"/>
        </w:rPr>
        <w:t>280.82</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280.82</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280.82</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280.82</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245.63</w:t>
      </w:r>
      <w:r>
        <w:rPr>
          <w:rFonts w:hint="eastAsia" w:ascii="仿宋" w:hAnsi="仿宋" w:eastAsia="仿宋" w:cs="仿宋"/>
          <w:sz w:val="32"/>
          <w:szCs w:val="32"/>
        </w:rPr>
        <w:t>万元、</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15.59</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10.5</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住房保障支出9.09万元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县政务中心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一般公共预算当年拨款</w:t>
      </w:r>
      <w:r>
        <w:rPr>
          <w:rFonts w:hint="eastAsia" w:ascii="仿宋" w:hAnsi="仿宋" w:eastAsia="仿宋" w:cs="仿宋"/>
          <w:sz w:val="32"/>
          <w:szCs w:val="32"/>
          <w:lang w:val="en-US" w:eastAsia="zh-CN"/>
        </w:rPr>
        <w:t>280.82</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104.31</w:t>
      </w:r>
      <w:r>
        <w:rPr>
          <w:rFonts w:hint="eastAsia" w:ascii="仿宋" w:hAnsi="仿宋" w:eastAsia="仿宋" w:cs="仿宋"/>
          <w:sz w:val="32"/>
          <w:szCs w:val="32"/>
        </w:rPr>
        <w:t>万元，主要是</w:t>
      </w:r>
      <w:r>
        <w:rPr>
          <w:rFonts w:hint="eastAsia" w:ascii="仿宋" w:hAnsi="仿宋" w:eastAsia="仿宋" w:cs="仿宋"/>
          <w:sz w:val="32"/>
          <w:szCs w:val="32"/>
          <w:lang w:eastAsia="zh-CN"/>
        </w:rPr>
        <w:t>一是</w:t>
      </w:r>
      <w:r>
        <w:rPr>
          <w:rFonts w:hint="eastAsia" w:ascii="仿宋" w:hAnsi="仿宋" w:eastAsia="仿宋" w:cs="仿宋"/>
          <w:sz w:val="32"/>
          <w:szCs w:val="32"/>
          <w:lang w:val="en-US" w:eastAsia="zh-CN"/>
        </w:rPr>
        <w:t>2023年的12345热线年初预算30万元，今年预算123万元；二是今年预算比去年预算多了政务服务事项预算20万元。</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245.63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87.47</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15.59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5.55</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3.74</w:t>
      </w:r>
      <w:r>
        <w:rPr>
          <w:rFonts w:hint="eastAsia" w:ascii="仿宋_GB2312" w:hAnsi="黑体" w:eastAsia="仿宋_GB2312"/>
          <w:sz w:val="32"/>
          <w:szCs w:val="32"/>
        </w:rPr>
        <w:t>%；</w:t>
      </w:r>
      <w:r>
        <w:rPr>
          <w:rFonts w:hint="eastAsia" w:ascii="仿宋_GB2312" w:hAnsi="黑体" w:eastAsia="仿宋_GB2312"/>
          <w:sz w:val="32"/>
          <w:szCs w:val="32"/>
          <w:lang w:val="en-US"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9.09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3.24</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94.63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16.91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2. </w:t>
      </w:r>
      <w:r>
        <w:rPr>
          <w:rFonts w:hint="eastAsia" w:ascii="仿宋_GB2312" w:hAnsi="黑体" w:eastAsia="仿宋_GB2312" w:cs="仿宋_GB2312"/>
          <w:sz w:val="32"/>
          <w:szCs w:val="32"/>
        </w:rPr>
        <w:t>一般公共服务（类）</w:t>
      </w:r>
      <w:r>
        <w:rPr>
          <w:rFonts w:hint="eastAsia" w:ascii="仿宋_GB2312" w:hAnsi="黑体" w:eastAsia="仿宋_GB2312" w:cs="仿宋_GB2312"/>
          <w:sz w:val="32"/>
          <w:szCs w:val="32"/>
          <w:lang w:eastAsia="zh-CN"/>
        </w:rPr>
        <w:t>政府办公厅（室）及相关机构事务（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政务公开审批</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143.06</w:t>
      </w:r>
      <w:r>
        <w:rPr>
          <w:rFonts w:hint="eastAsia" w:ascii="仿宋_GB2312" w:hAnsi="黑体" w:eastAsia="仿宋_GB2312"/>
          <w:sz w:val="32"/>
          <w:szCs w:val="32"/>
        </w:rPr>
        <w:t>万元，主要是</w:t>
      </w:r>
      <w:r>
        <w:rPr>
          <w:rFonts w:hint="eastAsia" w:ascii="仿宋" w:hAnsi="仿宋" w:eastAsia="仿宋" w:cs="仿宋"/>
          <w:sz w:val="32"/>
          <w:szCs w:val="32"/>
          <w:lang w:eastAsia="zh-CN"/>
        </w:rPr>
        <w:t>一是</w:t>
      </w:r>
      <w:r>
        <w:rPr>
          <w:rFonts w:hint="eastAsia" w:ascii="仿宋" w:hAnsi="仿宋" w:eastAsia="仿宋" w:cs="仿宋"/>
          <w:sz w:val="32"/>
          <w:szCs w:val="32"/>
          <w:lang w:val="en-US" w:eastAsia="zh-CN"/>
        </w:rPr>
        <w:t>2023年的12345热线年初预算30万元，今年预算123万元；二是今年预算比去年预算多了政务服务事项预算20万元。</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3.56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10.54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4.05</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9.09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2.29</w:t>
      </w:r>
      <w:r>
        <w:rPr>
          <w:rFonts w:hint="eastAsia" w:ascii="仿宋_GB2312" w:hAnsi="黑体" w:eastAsia="仿宋_GB2312"/>
          <w:sz w:val="32"/>
          <w:szCs w:val="32"/>
        </w:rPr>
        <w:t>万元，主要是主要是</w:t>
      </w:r>
      <w:r>
        <w:rPr>
          <w:rFonts w:hint="eastAsia" w:ascii="仿宋_GB2312" w:hAnsi="黑体" w:eastAsia="仿宋_GB2312"/>
          <w:sz w:val="32"/>
          <w:szCs w:val="32"/>
          <w:lang w:eastAsia="zh-CN"/>
        </w:rPr>
        <w:t>今年比去年减少</w:t>
      </w:r>
      <w:r>
        <w:rPr>
          <w:rFonts w:hint="eastAsia" w:ascii="仿宋_GB2312" w:hAnsi="黑体" w:eastAsia="仿宋_GB2312"/>
          <w:sz w:val="32"/>
          <w:szCs w:val="32"/>
          <w:lang w:val="en-US" w:eastAsia="zh-CN"/>
        </w:rPr>
        <w:t>1名同志。</w:t>
      </w:r>
    </w:p>
    <w:p>
      <w:pPr>
        <w:spacing w:line="578" w:lineRule="exact"/>
        <w:ind w:firstLine="640" w:firstLineChars="200"/>
        <w:rPr>
          <w:rFonts w:hint="eastAsia" w:ascii="仿宋" w:hAnsi="仿宋" w:eastAsia="仿宋" w:cs="仿宋"/>
          <w:sz w:val="32"/>
          <w:szCs w:val="32"/>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一般公共预算基本支出为</w:t>
      </w:r>
      <w:r>
        <w:rPr>
          <w:rFonts w:hint="eastAsia" w:ascii="仿宋" w:hAnsi="仿宋" w:eastAsia="仿宋" w:cs="仿宋"/>
          <w:sz w:val="32"/>
          <w:szCs w:val="32"/>
          <w:lang w:val="en-US" w:eastAsia="zh-CN"/>
        </w:rPr>
        <w:t>129.82</w:t>
      </w:r>
      <w:r>
        <w:rPr>
          <w:rFonts w:hint="eastAsia" w:ascii="仿宋" w:hAnsi="仿宋" w:eastAsia="仿宋" w:cs="仿宋"/>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119.96</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绩效工资、养老保险缴费、职业年金缴费、公务员医疗补助缴费、</w:t>
      </w:r>
      <w:r>
        <w:rPr>
          <w:rFonts w:hint="eastAsia" w:ascii="仿宋_GB2312" w:hAnsi="黑体" w:eastAsia="仿宋_GB2312"/>
          <w:sz w:val="32"/>
          <w:szCs w:val="32"/>
        </w:rPr>
        <w:t>社会保障缴费、</w:t>
      </w:r>
      <w:r>
        <w:rPr>
          <w:rFonts w:hint="eastAsia" w:ascii="仿宋_GB2312" w:hAnsi="黑体" w:eastAsia="仿宋_GB2312"/>
          <w:sz w:val="32"/>
          <w:szCs w:val="32"/>
          <w:lang w:eastAsia="zh-CN"/>
        </w:rPr>
        <w:t>住房公积金、邮电费、其他交通费用、奖励金</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12.86</w:t>
      </w:r>
      <w:r>
        <w:rPr>
          <w:rFonts w:hint="eastAsia" w:ascii="仿宋_GB2312" w:hAnsi="黑体" w:eastAsia="仿宋_GB2312"/>
          <w:sz w:val="32"/>
          <w:szCs w:val="32"/>
        </w:rPr>
        <w:t>万元，主要包括：办公费、水费、电费、</w:t>
      </w:r>
      <w:r>
        <w:rPr>
          <w:rFonts w:hint="eastAsia" w:ascii="仿宋_GB2312" w:hAnsi="黑体" w:eastAsia="仿宋_GB2312"/>
          <w:sz w:val="32"/>
          <w:szCs w:val="32"/>
          <w:lang w:eastAsia="zh-CN"/>
        </w:rPr>
        <w:t>差旅费、维修（护）费、培训费、工会经费、公务用车运行维护费</w:t>
      </w:r>
      <w:r>
        <w:rPr>
          <w:rFonts w:hint="eastAsia" w:ascii="仿宋_GB2312" w:hAnsi="黑体" w:eastAsia="仿宋_GB2312"/>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一般公共预算“三公”经费预算数为</w:t>
      </w:r>
      <w:r>
        <w:rPr>
          <w:rFonts w:hint="eastAsia" w:ascii="仿宋" w:hAnsi="仿宋" w:eastAsia="仿宋" w:cs="仿宋"/>
          <w:sz w:val="32"/>
          <w:szCs w:val="32"/>
          <w:lang w:val="en-US" w:eastAsia="zh-CN"/>
        </w:rPr>
        <w:t>5.32</w:t>
      </w:r>
      <w:r>
        <w:rPr>
          <w:rFonts w:hint="eastAsia" w:ascii="仿宋" w:hAnsi="仿宋" w:eastAsia="仿宋" w:cs="仿宋"/>
          <w:sz w:val="32"/>
          <w:szCs w:val="32"/>
        </w:rPr>
        <w:t>万元，其中：</w:t>
      </w:r>
    </w:p>
    <w:p>
      <w:pPr>
        <w:spacing w:line="240" w:lineRule="auto"/>
        <w:ind w:firstLine="630"/>
        <w:rPr>
          <w:rFonts w:hint="eastAsia" w:ascii="仿宋" w:hAnsi="仿宋" w:eastAsia="仿宋" w:cs="仿宋"/>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2.73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2.73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2.59</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p>
    <w:p>
      <w:pPr>
        <w:spacing w:line="240" w:lineRule="auto"/>
        <w:ind w:firstLine="640" w:firstLineChars="200"/>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148</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2024年</w:t>
      </w:r>
      <w:r>
        <w:rPr>
          <w:rFonts w:hint="eastAsia" w:ascii="仿宋" w:hAnsi="仿宋" w:eastAsia="仿宋" w:cs="仿宋"/>
          <w:sz w:val="32"/>
          <w:szCs w:val="32"/>
          <w:lang w:eastAsia="zh-CN"/>
        </w:rPr>
        <w:t>政府性基金项目减少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cs="仿宋_GB2312"/>
          <w:sz w:val="32"/>
          <w:szCs w:val="32"/>
          <w:lang w:eastAsia="zh-CN"/>
        </w:rPr>
        <w:t>县政务中心</w:t>
      </w:r>
      <w:r>
        <w:rPr>
          <w:rFonts w:hint="eastAsia" w:ascii="仿宋" w:hAnsi="仿宋" w:eastAsia="仿宋" w:cs="仿宋"/>
          <w:sz w:val="32"/>
          <w:szCs w:val="32"/>
        </w:rPr>
        <w:t>所有收入和支出均纳入部门预算管理。</w:t>
      </w:r>
      <w:r>
        <w:rPr>
          <w:rFonts w:hint="eastAsia" w:ascii="仿宋_GB2312" w:hAnsi="黑体" w:eastAsia="仿宋_GB2312" w:cs="仿宋_GB2312"/>
          <w:sz w:val="32"/>
          <w:szCs w:val="32"/>
        </w:rPr>
        <w:t>收入包括：一般公共预算</w:t>
      </w:r>
      <w:r>
        <w:rPr>
          <w:rFonts w:hint="eastAsia" w:ascii="仿宋_GB2312" w:hAnsi="黑体" w:eastAsia="仿宋_GB2312" w:cs="仿宋_GB2312"/>
          <w:sz w:val="32"/>
          <w:szCs w:val="32"/>
          <w:lang w:eastAsia="zh-CN"/>
        </w:rPr>
        <w:t>拨款</w:t>
      </w:r>
      <w:r>
        <w:rPr>
          <w:rFonts w:hint="eastAsia" w:ascii="仿宋_GB2312" w:hAnsi="黑体" w:eastAsia="仿宋_GB2312" w:cs="仿宋_GB2312"/>
          <w:sz w:val="32"/>
          <w:szCs w:val="32"/>
        </w:rPr>
        <w:t>收入</w:t>
      </w:r>
      <w:r>
        <w:rPr>
          <w:rFonts w:hint="eastAsia" w:ascii="仿宋_GB2312" w:hAnsi="黑体" w:eastAsia="仿宋_GB2312" w:cs="仿宋_GB2312"/>
          <w:sz w:val="32"/>
          <w:szCs w:val="32"/>
          <w:lang w:eastAsia="zh-CN"/>
        </w:rPr>
        <w:t>、政府性基金预算资金收入</w:t>
      </w:r>
      <w:r>
        <w:rPr>
          <w:rFonts w:hint="eastAsia" w:ascii="仿宋_GB2312" w:hAnsi="黑体" w:eastAsia="仿宋_GB2312"/>
          <w:sz w:val="32"/>
          <w:szCs w:val="32"/>
        </w:rPr>
        <w:t>；支出包括：一般公共服务支出、</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城乡社区支出、住房保障</w:t>
      </w:r>
      <w:r>
        <w:rPr>
          <w:rFonts w:hint="eastAsia" w:ascii="仿宋_GB2312" w:hAnsi="黑体" w:eastAsia="仿宋_GB2312"/>
          <w:sz w:val="32"/>
          <w:szCs w:val="32"/>
        </w:rPr>
        <w:t>支出。</w:t>
      </w:r>
      <w:r>
        <w:rPr>
          <w:rFonts w:hint="eastAsia" w:ascii="仿宋_GB2312" w:hAnsi="黑体" w:eastAsia="仿宋_GB2312" w:cs="仿宋_GB2312"/>
          <w:sz w:val="32"/>
          <w:szCs w:val="32"/>
          <w:lang w:eastAsia="zh-CN"/>
        </w:rPr>
        <w:t>县政务中心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280.82</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收入预算</w:t>
      </w:r>
      <w:r>
        <w:rPr>
          <w:rFonts w:hint="eastAsia" w:ascii="仿宋" w:hAnsi="仿宋" w:eastAsia="仿宋" w:cs="仿宋"/>
          <w:sz w:val="32"/>
          <w:szCs w:val="32"/>
          <w:lang w:val="en-US" w:eastAsia="zh-CN"/>
        </w:rPr>
        <w:t>280.82</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280.82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43.69</w:t>
      </w:r>
      <w:r>
        <w:rPr>
          <w:rFonts w:hint="eastAsia" w:ascii="仿宋" w:hAnsi="仿宋" w:eastAsia="仿宋" w:cs="仿宋"/>
          <w:sz w:val="32"/>
          <w:szCs w:val="32"/>
        </w:rPr>
        <w:t>万元，主要是</w:t>
      </w:r>
      <w:r>
        <w:rPr>
          <w:rFonts w:hint="eastAsia" w:ascii="仿宋" w:hAnsi="仿宋" w:eastAsia="仿宋" w:cs="仿宋"/>
          <w:sz w:val="32"/>
          <w:szCs w:val="32"/>
          <w:lang w:eastAsia="zh-CN"/>
        </w:rPr>
        <w:t>一是中心减少</w:t>
      </w:r>
      <w:r>
        <w:rPr>
          <w:rFonts w:hint="eastAsia" w:ascii="仿宋" w:hAnsi="仿宋" w:eastAsia="仿宋" w:cs="仿宋"/>
          <w:sz w:val="32"/>
          <w:szCs w:val="32"/>
          <w:lang w:val="en-US" w:eastAsia="zh-CN"/>
        </w:rPr>
        <w:t>1名三级调研员同志。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县政务中心</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sz w:val="32"/>
          <w:szCs w:val="32"/>
          <w:lang w:eastAsia="zh-CN"/>
        </w:rPr>
        <w:t>县政务中心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
          <w:sz w:val="32"/>
          <w:szCs w:val="32"/>
        </w:rPr>
        <w:t>支出预算</w:t>
      </w:r>
      <w:r>
        <w:rPr>
          <w:rFonts w:hint="eastAsia" w:ascii="仿宋" w:hAnsi="仿宋" w:eastAsia="仿宋" w:cs="仿宋"/>
          <w:sz w:val="32"/>
          <w:szCs w:val="32"/>
          <w:lang w:val="en-US" w:eastAsia="zh-CN"/>
        </w:rPr>
        <w:t>280.82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129.82</w:t>
      </w:r>
      <w:r>
        <w:rPr>
          <w:rFonts w:hint="eastAsia" w:ascii="仿宋" w:hAnsi="仿宋" w:eastAsia="仿宋" w:cs="仿宋"/>
          <w:sz w:val="32"/>
          <w:szCs w:val="32"/>
        </w:rPr>
        <w:t>万元，占</w:t>
      </w:r>
      <w:r>
        <w:rPr>
          <w:rFonts w:hint="eastAsia" w:ascii="仿宋" w:hAnsi="仿宋" w:eastAsia="仿宋" w:cs="仿宋"/>
          <w:sz w:val="32"/>
          <w:szCs w:val="32"/>
          <w:lang w:val="en-US" w:eastAsia="zh-CN"/>
        </w:rPr>
        <w:t>46.23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151</w:t>
      </w:r>
      <w:r>
        <w:rPr>
          <w:rFonts w:hint="eastAsia" w:ascii="仿宋" w:hAnsi="仿宋" w:eastAsia="仿宋" w:cs="仿宋"/>
          <w:sz w:val="32"/>
          <w:szCs w:val="32"/>
        </w:rPr>
        <w:t>万元，占</w:t>
      </w:r>
      <w:r>
        <w:rPr>
          <w:rFonts w:hint="eastAsia" w:ascii="仿宋" w:hAnsi="仿宋" w:eastAsia="仿宋" w:cs="仿宋"/>
          <w:sz w:val="32"/>
          <w:szCs w:val="32"/>
          <w:lang w:val="en-US" w:eastAsia="zh-CN"/>
        </w:rPr>
        <w:t>53.77</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43.69</w:t>
      </w:r>
      <w:r>
        <w:rPr>
          <w:rFonts w:hint="eastAsia" w:ascii="仿宋" w:hAnsi="仿宋" w:eastAsia="仿宋" w:cs="仿宋"/>
          <w:sz w:val="32"/>
          <w:szCs w:val="32"/>
        </w:rPr>
        <w:t>万元，主要是</w:t>
      </w:r>
      <w:r>
        <w:rPr>
          <w:rFonts w:hint="eastAsia" w:ascii="仿宋" w:hAnsi="仿宋" w:eastAsia="仿宋" w:cs="仿宋"/>
          <w:sz w:val="32"/>
          <w:szCs w:val="32"/>
          <w:lang w:eastAsia="zh-CN"/>
        </w:rPr>
        <w:t>一是中心减少</w:t>
      </w:r>
      <w:r>
        <w:rPr>
          <w:rFonts w:hint="eastAsia" w:ascii="仿宋" w:hAnsi="仿宋" w:eastAsia="仿宋" w:cs="仿宋"/>
          <w:sz w:val="32"/>
          <w:szCs w:val="32"/>
          <w:lang w:val="en-US" w:eastAsia="zh-CN"/>
        </w:rPr>
        <w:t>1名三级调研员同志。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政务中心</w:t>
      </w:r>
      <w:bookmarkStart w:id="0" w:name="_GoBack"/>
      <w:bookmarkEnd w:id="0"/>
      <w:r>
        <w:rPr>
          <w:rFonts w:hint="eastAsia" w:ascii="仿宋_GB2312" w:hAnsi="黑体" w:eastAsia="仿宋_GB2312" w:cs="仿宋_GB2312"/>
          <w:sz w:val="32"/>
          <w:szCs w:val="32"/>
        </w:rPr>
        <w:t>机关运行经</w:t>
      </w:r>
      <w:r>
        <w:rPr>
          <w:rFonts w:hint="eastAsia" w:ascii="仿宋_GB2312" w:hAnsi="黑体" w:eastAsia="仿宋_GB2312" w:cs="仿宋_GB2312"/>
          <w:color w:val="auto"/>
          <w:sz w:val="32"/>
          <w:szCs w:val="32"/>
        </w:rPr>
        <w:t>费预算</w:t>
      </w:r>
      <w:r>
        <w:rPr>
          <w:rFonts w:hint="eastAsia" w:ascii="仿宋_GB2312" w:hAnsi="黑体" w:eastAsia="仿宋_GB2312" w:cs="仿宋_GB2312"/>
          <w:color w:val="auto"/>
          <w:sz w:val="32"/>
          <w:szCs w:val="32"/>
          <w:lang w:val="en-US" w:eastAsia="zh-CN"/>
        </w:rPr>
        <w:t>12.86</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val="en-US" w:eastAsia="zh-CN"/>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政务中心</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_GB2312" w:hAnsi="黑体" w:eastAsia="仿宋_GB2312" w:cs="仿宋_GB2312"/>
          <w:sz w:val="32"/>
          <w:szCs w:val="32"/>
          <w:lang w:eastAsia="zh-CN"/>
        </w:rPr>
        <w:t>政务中心</w:t>
      </w:r>
      <w:r>
        <w:rPr>
          <w:rFonts w:hint="eastAsia" w:ascii="仿宋" w:hAnsi="仿宋" w:eastAsia="仿宋" w:cs="仿宋"/>
          <w:sz w:val="32"/>
          <w:szCs w:val="32"/>
        </w:rPr>
        <w:t>本级共有车辆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_GB2312" w:hAnsi="黑体" w:eastAsia="仿宋_GB2312" w:cs="仿宋_GB2312"/>
          <w:sz w:val="32"/>
          <w:szCs w:val="32"/>
        </w:rPr>
        <w:t>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政务中心</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163.86</w:t>
      </w:r>
      <w:r>
        <w:rPr>
          <w:rFonts w:hint="eastAsia" w:ascii="仿宋_GB2312" w:hAnsi="黑体" w:eastAsia="仿宋_GB2312"/>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ZDJjZGMxYWNkMmM4MGY2MmUwMmY0YmM1YzNlZDIifQ=="/>
  </w:docVars>
  <w:rsids>
    <w:rsidRoot w:val="00000000"/>
    <w:rsid w:val="0E400EB5"/>
    <w:rsid w:val="19D5DA33"/>
    <w:rsid w:val="1D323861"/>
    <w:rsid w:val="1FBF8E30"/>
    <w:rsid w:val="2149523C"/>
    <w:rsid w:val="24C769B0"/>
    <w:rsid w:val="264D0B7B"/>
    <w:rsid w:val="2B9A0608"/>
    <w:rsid w:val="2BDF0DC0"/>
    <w:rsid w:val="2F524D94"/>
    <w:rsid w:val="2FF7110D"/>
    <w:rsid w:val="2FFFCED3"/>
    <w:rsid w:val="3F7FB4B5"/>
    <w:rsid w:val="3FAD4D11"/>
    <w:rsid w:val="48BB78FF"/>
    <w:rsid w:val="4FB80849"/>
    <w:rsid w:val="51953310"/>
    <w:rsid w:val="5DB7E539"/>
    <w:rsid w:val="5F12521B"/>
    <w:rsid w:val="66DACB0B"/>
    <w:rsid w:val="697BF56A"/>
    <w:rsid w:val="6B6CE30F"/>
    <w:rsid w:val="6C7F1319"/>
    <w:rsid w:val="6DDF74AC"/>
    <w:rsid w:val="6F24179E"/>
    <w:rsid w:val="6FAF0D8D"/>
    <w:rsid w:val="6FCFCADC"/>
    <w:rsid w:val="6FFA4FE6"/>
    <w:rsid w:val="711742F7"/>
    <w:rsid w:val="75FB0B04"/>
    <w:rsid w:val="77064B59"/>
    <w:rsid w:val="79F7B683"/>
    <w:rsid w:val="7A6648DE"/>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2024-05-22T10:23:36Z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48562F6E0F50420FBDAF072217839495_13</vt:lpwstr>
  </property>
</Properties>
</file>