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D7C1B">
      <w:pPr>
        <w:jc w:val="both"/>
        <w:rPr>
          <w:rFonts w:hint="eastAsia" w:ascii="黑体" w:hAnsi="黑体" w:eastAsia="黑体"/>
          <w:sz w:val="30"/>
          <w:szCs w:val="30"/>
          <w:lang w:val="en-US" w:eastAsia="zh-CN"/>
        </w:rPr>
      </w:pPr>
      <w:r>
        <w:rPr>
          <w:rFonts w:hint="eastAsia" w:ascii="黑体" w:hAnsi="黑体" w:eastAsia="黑体"/>
          <w:sz w:val="30"/>
          <w:szCs w:val="30"/>
        </w:rPr>
        <w:t>附件</w:t>
      </w:r>
      <w:r>
        <w:rPr>
          <w:rFonts w:hint="eastAsia" w:ascii="黑体" w:hAnsi="黑体" w:eastAsia="黑体"/>
          <w:sz w:val="30"/>
          <w:szCs w:val="30"/>
          <w:lang w:val="en-US" w:eastAsia="zh-CN"/>
        </w:rPr>
        <w:t>3：</w:t>
      </w:r>
    </w:p>
    <w:p w14:paraId="4B87CCBF">
      <w:pPr>
        <w:jc w:val="both"/>
        <w:rPr>
          <w:rFonts w:hint="eastAsia" w:ascii="黑体" w:hAnsi="黑体" w:eastAsia="黑体"/>
          <w:sz w:val="30"/>
          <w:szCs w:val="30"/>
          <w:lang w:val="en-US" w:eastAsia="zh-CN"/>
        </w:rPr>
      </w:pPr>
    </w:p>
    <w:p w14:paraId="67DB4E57">
      <w:pPr>
        <w:jc w:val="center"/>
        <w:rPr>
          <w:rFonts w:ascii="方正小标宋简体" w:eastAsia="方正小标宋简体"/>
          <w:sz w:val="44"/>
          <w:szCs w:val="44"/>
        </w:rPr>
      </w:pPr>
      <w:r>
        <w:rPr>
          <w:rFonts w:hint="eastAsia" w:ascii="方正小标宋_GBK" w:hAnsi="方正小标宋_GBK" w:eastAsia="方正小标宋_GBK" w:cs="方正小标宋_GBK"/>
          <w:color w:val="333333"/>
          <w:sz w:val="44"/>
          <w:szCs w:val="44"/>
          <w:shd w:val="clear" w:color="auto" w:fill="FFFFFF"/>
          <w:lang w:eastAsia="zh-CN"/>
        </w:rPr>
        <w:t>定安塔岭园区产业投资基金管理人</w:t>
      </w:r>
      <w:r>
        <w:rPr>
          <w:rFonts w:hint="eastAsia" w:ascii="方正小标宋简体" w:eastAsia="方正小标宋简体"/>
          <w:sz w:val="44"/>
          <w:szCs w:val="44"/>
        </w:rPr>
        <w:t>遴选评分标准</w:t>
      </w:r>
    </w:p>
    <w:tbl>
      <w:tblPr>
        <w:tblStyle w:val="2"/>
        <w:tblW w:w="5618" w:type="pct"/>
        <w:tblInd w:w="-824" w:type="dxa"/>
        <w:tblLayout w:type="fixed"/>
        <w:tblCellMar>
          <w:top w:w="0" w:type="dxa"/>
          <w:left w:w="108" w:type="dxa"/>
          <w:bottom w:w="0" w:type="dxa"/>
          <w:right w:w="108" w:type="dxa"/>
        </w:tblCellMar>
      </w:tblPr>
      <w:tblGrid>
        <w:gridCol w:w="778"/>
        <w:gridCol w:w="6636"/>
        <w:gridCol w:w="882"/>
        <w:gridCol w:w="6739"/>
        <w:gridCol w:w="891"/>
      </w:tblGrid>
      <w:tr w14:paraId="64310A62">
        <w:tblPrEx>
          <w:tblCellMar>
            <w:top w:w="0" w:type="dxa"/>
            <w:left w:w="108" w:type="dxa"/>
            <w:bottom w:w="0" w:type="dxa"/>
            <w:right w:w="108" w:type="dxa"/>
          </w:tblCellMar>
        </w:tblPrEx>
        <w:trPr>
          <w:trHeight w:val="462" w:hRule="atLeast"/>
          <w:tblHeader/>
        </w:trPr>
        <w:tc>
          <w:tcPr>
            <w:tcW w:w="244"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32BBC35E">
            <w:pPr>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2083"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06A73930">
            <w:pPr>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评分项目</w:t>
            </w:r>
          </w:p>
        </w:tc>
        <w:tc>
          <w:tcPr>
            <w:tcW w:w="276"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054E0250">
            <w:pPr>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分值</w:t>
            </w:r>
          </w:p>
        </w:tc>
        <w:tc>
          <w:tcPr>
            <w:tcW w:w="211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494D7880">
            <w:pPr>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评分标准</w:t>
            </w:r>
          </w:p>
        </w:tc>
        <w:tc>
          <w:tcPr>
            <w:tcW w:w="279"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22B98FD">
            <w:pPr>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备注</w:t>
            </w:r>
          </w:p>
        </w:tc>
      </w:tr>
      <w:tr w14:paraId="353D8F50">
        <w:tblPrEx>
          <w:tblCellMar>
            <w:top w:w="0" w:type="dxa"/>
            <w:left w:w="108" w:type="dxa"/>
            <w:bottom w:w="0" w:type="dxa"/>
            <w:right w:w="108" w:type="dxa"/>
          </w:tblCellMar>
        </w:tblPrEx>
        <w:trPr>
          <w:trHeight w:val="48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6EBDC5D">
            <w:pP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一、管理人规范性（</w:t>
            </w:r>
            <w:r>
              <w:rPr>
                <w:rFonts w:hint="eastAsia" w:ascii="仿宋" w:hAnsi="仿宋" w:eastAsia="仿宋" w:cs="宋体"/>
                <w:b/>
                <w:bCs/>
                <w:color w:val="000000"/>
                <w:kern w:val="0"/>
                <w:sz w:val="28"/>
                <w:szCs w:val="28"/>
                <w:lang w:val="en-US" w:eastAsia="zh-CN"/>
              </w:rPr>
              <w:t>20</w:t>
            </w:r>
            <w:r>
              <w:rPr>
                <w:rFonts w:hint="eastAsia" w:ascii="仿宋" w:hAnsi="仿宋" w:eastAsia="仿宋" w:cs="宋体"/>
                <w:b/>
                <w:bCs/>
                <w:color w:val="000000"/>
                <w:kern w:val="0"/>
                <w:sz w:val="28"/>
                <w:szCs w:val="28"/>
              </w:rPr>
              <w:t>分）</w:t>
            </w:r>
          </w:p>
        </w:tc>
      </w:tr>
      <w:tr w14:paraId="66091212">
        <w:tblPrEx>
          <w:tblCellMar>
            <w:top w:w="0" w:type="dxa"/>
            <w:left w:w="108" w:type="dxa"/>
            <w:bottom w:w="0" w:type="dxa"/>
            <w:right w:w="108" w:type="dxa"/>
          </w:tblCellMar>
        </w:tblPrEx>
        <w:trPr>
          <w:trHeight w:val="1388"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65509052">
            <w:pPr>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1</w:t>
            </w:r>
          </w:p>
        </w:tc>
        <w:tc>
          <w:tcPr>
            <w:tcW w:w="2083" w:type="pct"/>
            <w:tcBorders>
              <w:top w:val="nil"/>
              <w:left w:val="nil"/>
              <w:bottom w:val="single" w:color="auto" w:sz="4" w:space="0"/>
              <w:right w:val="single" w:color="auto" w:sz="4" w:space="0"/>
            </w:tcBorders>
            <w:shd w:val="clear" w:color="auto" w:fill="auto"/>
            <w:vAlign w:val="center"/>
          </w:tcPr>
          <w:p w14:paraId="6023AC02">
            <w:pPr>
              <w:rPr>
                <w:rFonts w:ascii="仿宋" w:hAnsi="仿宋" w:eastAsia="仿宋" w:cs="宋体"/>
                <w:color w:val="000000"/>
                <w:kern w:val="0"/>
                <w:sz w:val="24"/>
                <w:szCs w:val="24"/>
              </w:rPr>
            </w:pPr>
            <w:r>
              <w:rPr>
                <w:rFonts w:hint="eastAsia" w:ascii="仿宋" w:hAnsi="仿宋" w:eastAsia="仿宋" w:cs="宋体"/>
                <w:color w:val="000000"/>
                <w:kern w:val="0"/>
                <w:sz w:val="24"/>
                <w:szCs w:val="24"/>
              </w:rPr>
              <w:t>管理人具有健全的管理制度，包括但不限于项目遴选机制、投资决策机制、激励约束机制、风险控制机制、资产托管机制、财务管理制度等。</w:t>
            </w:r>
          </w:p>
        </w:tc>
        <w:tc>
          <w:tcPr>
            <w:tcW w:w="276" w:type="pct"/>
            <w:tcBorders>
              <w:top w:val="nil"/>
              <w:left w:val="nil"/>
              <w:bottom w:val="single" w:color="auto" w:sz="4" w:space="0"/>
              <w:right w:val="single" w:color="auto" w:sz="4" w:space="0"/>
            </w:tcBorders>
            <w:shd w:val="clear" w:color="auto" w:fill="auto"/>
            <w:noWrap/>
            <w:vAlign w:val="center"/>
          </w:tcPr>
          <w:p w14:paraId="20B933A9">
            <w:pPr>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20</w:t>
            </w:r>
          </w:p>
        </w:tc>
        <w:tc>
          <w:tcPr>
            <w:tcW w:w="2115" w:type="pct"/>
            <w:tcBorders>
              <w:top w:val="nil"/>
              <w:left w:val="nil"/>
              <w:bottom w:val="single" w:color="auto" w:sz="4" w:space="0"/>
              <w:right w:val="single" w:color="auto" w:sz="4" w:space="0"/>
            </w:tcBorders>
            <w:shd w:val="clear" w:color="auto" w:fill="auto"/>
            <w:vAlign w:val="center"/>
          </w:tcPr>
          <w:p w14:paraId="48D0BE20">
            <w:pPr>
              <w:rPr>
                <w:rFonts w:ascii="仿宋" w:hAnsi="仿宋" w:eastAsia="仿宋" w:cs="宋体"/>
                <w:color w:val="000000"/>
                <w:kern w:val="0"/>
                <w:sz w:val="24"/>
                <w:szCs w:val="24"/>
              </w:rPr>
            </w:pPr>
            <w:r>
              <w:rPr>
                <w:rFonts w:hint="eastAsia" w:ascii="仿宋" w:hAnsi="仿宋" w:eastAsia="仿宋" w:cs="宋体"/>
                <w:color w:val="000000"/>
                <w:kern w:val="0"/>
                <w:sz w:val="24"/>
                <w:szCs w:val="24"/>
              </w:rPr>
              <w:t>由专家综合比较打分。优秀得</w:t>
            </w:r>
            <w:r>
              <w:rPr>
                <w:rFonts w:hint="eastAsia" w:ascii="仿宋" w:hAnsi="仿宋" w:eastAsia="仿宋" w:cs="宋体"/>
                <w:color w:val="000000"/>
                <w:kern w:val="0"/>
                <w:sz w:val="24"/>
                <w:szCs w:val="24"/>
                <w:lang w:val="en-US" w:eastAsia="zh-CN"/>
              </w:rPr>
              <w:t>15</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0分；良好得</w:t>
            </w:r>
            <w:r>
              <w:rPr>
                <w:rFonts w:hint="eastAsia" w:ascii="仿宋" w:hAnsi="仿宋" w:eastAsia="仿宋" w:cs="宋体"/>
                <w:color w:val="000000"/>
                <w:kern w:val="0"/>
                <w:sz w:val="24"/>
                <w:szCs w:val="24"/>
                <w:lang w:val="en-US" w:eastAsia="zh-CN"/>
              </w:rPr>
              <w:t>8</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14</w:t>
            </w:r>
            <w:r>
              <w:rPr>
                <w:rFonts w:hint="eastAsia" w:ascii="仿宋" w:hAnsi="仿宋" w:eastAsia="仿宋" w:cs="宋体"/>
                <w:color w:val="000000"/>
                <w:kern w:val="0"/>
                <w:sz w:val="24"/>
                <w:szCs w:val="24"/>
              </w:rPr>
              <w:t>分；一般得0-</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rPr>
              <w:t>分。</w:t>
            </w:r>
          </w:p>
        </w:tc>
        <w:tc>
          <w:tcPr>
            <w:tcW w:w="279" w:type="pct"/>
            <w:tcBorders>
              <w:top w:val="nil"/>
              <w:left w:val="nil"/>
              <w:bottom w:val="single" w:color="auto" w:sz="4" w:space="0"/>
              <w:right w:val="single" w:color="auto" w:sz="4" w:space="0"/>
            </w:tcBorders>
            <w:shd w:val="clear" w:color="auto" w:fill="auto"/>
            <w:noWrap/>
            <w:vAlign w:val="center"/>
          </w:tcPr>
          <w:p w14:paraId="64357C72">
            <w:pP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1DF356D6">
        <w:tblPrEx>
          <w:tblCellMar>
            <w:top w:w="0" w:type="dxa"/>
            <w:left w:w="108" w:type="dxa"/>
            <w:bottom w:w="0" w:type="dxa"/>
            <w:right w:w="108" w:type="dxa"/>
          </w:tblCellMar>
        </w:tblPrEx>
        <w:trPr>
          <w:trHeight w:val="642"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0A94834">
            <w:pP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二、管理人管理能力（25分）</w:t>
            </w:r>
          </w:p>
        </w:tc>
      </w:tr>
      <w:tr w14:paraId="4C304A7D">
        <w:tblPrEx>
          <w:tblCellMar>
            <w:top w:w="0" w:type="dxa"/>
            <w:left w:w="108" w:type="dxa"/>
            <w:bottom w:w="0" w:type="dxa"/>
            <w:right w:w="108" w:type="dxa"/>
          </w:tblCellMar>
        </w:tblPrEx>
        <w:trPr>
          <w:trHeight w:val="1860"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6209F6AD">
            <w:pPr>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w:t>
            </w:r>
          </w:p>
        </w:tc>
        <w:tc>
          <w:tcPr>
            <w:tcW w:w="2083" w:type="pct"/>
            <w:tcBorders>
              <w:top w:val="nil"/>
              <w:left w:val="nil"/>
              <w:bottom w:val="single" w:color="auto" w:sz="4" w:space="0"/>
              <w:right w:val="single" w:color="auto" w:sz="4" w:space="0"/>
            </w:tcBorders>
            <w:shd w:val="clear" w:color="auto" w:fill="auto"/>
            <w:vAlign w:val="center"/>
          </w:tcPr>
          <w:p w14:paraId="3E72F292">
            <w:pPr>
              <w:rPr>
                <w:rFonts w:ascii="仿宋" w:hAnsi="仿宋" w:eastAsia="仿宋" w:cs="宋体"/>
                <w:color w:val="000000"/>
                <w:kern w:val="0"/>
                <w:sz w:val="24"/>
                <w:szCs w:val="24"/>
              </w:rPr>
            </w:pPr>
            <w:r>
              <w:rPr>
                <w:rFonts w:hint="eastAsia" w:ascii="仿宋" w:hAnsi="仿宋" w:eastAsia="仿宋" w:cs="宋体"/>
                <w:color w:val="000000"/>
                <w:kern w:val="0"/>
                <w:sz w:val="24"/>
                <w:szCs w:val="24"/>
              </w:rPr>
              <w:t>既往业绩。管理人既往管理基金的规模、管理能力与管理业绩。</w:t>
            </w:r>
          </w:p>
        </w:tc>
        <w:tc>
          <w:tcPr>
            <w:tcW w:w="276" w:type="pct"/>
            <w:tcBorders>
              <w:top w:val="nil"/>
              <w:left w:val="nil"/>
              <w:bottom w:val="single" w:color="auto" w:sz="4" w:space="0"/>
              <w:right w:val="single" w:color="auto" w:sz="4" w:space="0"/>
            </w:tcBorders>
            <w:shd w:val="clear" w:color="auto" w:fill="auto"/>
            <w:noWrap/>
            <w:vAlign w:val="center"/>
          </w:tcPr>
          <w:p w14:paraId="7239B86A">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115" w:type="pct"/>
            <w:tcBorders>
              <w:top w:val="nil"/>
              <w:left w:val="nil"/>
              <w:bottom w:val="single" w:color="auto" w:sz="4" w:space="0"/>
              <w:right w:val="single" w:color="auto" w:sz="4" w:space="0"/>
            </w:tcBorders>
            <w:shd w:val="clear" w:color="auto" w:fill="auto"/>
            <w:vAlign w:val="center"/>
          </w:tcPr>
          <w:p w14:paraId="26F2FA3C">
            <w:pPr>
              <w:rPr>
                <w:rFonts w:ascii="仿宋" w:hAnsi="仿宋" w:eastAsia="仿宋" w:cs="宋体"/>
                <w:color w:val="000000"/>
                <w:kern w:val="0"/>
                <w:sz w:val="24"/>
                <w:szCs w:val="24"/>
              </w:rPr>
            </w:pPr>
            <w:r>
              <w:rPr>
                <w:rFonts w:hint="eastAsia" w:ascii="仿宋" w:hAnsi="仿宋" w:eastAsia="仿宋" w:cs="宋体"/>
                <w:color w:val="000000"/>
                <w:kern w:val="0"/>
                <w:sz w:val="24"/>
                <w:szCs w:val="24"/>
              </w:rPr>
              <w:t>管理人累计管理基金超过</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rPr>
              <w:t>亿元得2.5分；</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rPr>
              <w:t>亿元以下按比例得分；管理规模方面，满分为2.5分。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过往项目实现</w:t>
            </w:r>
            <w:r>
              <w:rPr>
                <w:rFonts w:hint="eastAsia" w:ascii="仿宋" w:hAnsi="仿宋" w:eastAsia="仿宋" w:cs="宋体"/>
                <w:color w:val="000000"/>
                <w:kern w:val="0"/>
                <w:sz w:val="24"/>
                <w:szCs w:val="24"/>
                <w:lang w:val="en-US" w:eastAsia="zh-CN"/>
              </w:rPr>
              <w:t>盈利退出</w:t>
            </w:r>
            <w:r>
              <w:rPr>
                <w:rFonts w:hint="eastAsia" w:ascii="仿宋" w:hAnsi="仿宋" w:eastAsia="仿宋" w:cs="宋体"/>
                <w:color w:val="000000"/>
                <w:kern w:val="0"/>
                <w:sz w:val="24"/>
                <w:szCs w:val="24"/>
              </w:rPr>
              <w:t>达</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个得1分，每增加</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个加1分，最高得2.5分。</w:t>
            </w:r>
          </w:p>
        </w:tc>
        <w:tc>
          <w:tcPr>
            <w:tcW w:w="279" w:type="pct"/>
            <w:tcBorders>
              <w:top w:val="nil"/>
              <w:left w:val="nil"/>
              <w:bottom w:val="single" w:color="auto" w:sz="4" w:space="0"/>
              <w:right w:val="single" w:color="auto" w:sz="4" w:space="0"/>
            </w:tcBorders>
            <w:shd w:val="clear" w:color="auto" w:fill="auto"/>
            <w:noWrap/>
            <w:vAlign w:val="center"/>
          </w:tcPr>
          <w:p w14:paraId="55EB1637">
            <w:pP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503002E3">
        <w:tblPrEx>
          <w:tblCellMar>
            <w:top w:w="0" w:type="dxa"/>
            <w:left w:w="108" w:type="dxa"/>
            <w:bottom w:w="0" w:type="dxa"/>
            <w:right w:w="108" w:type="dxa"/>
          </w:tblCellMar>
        </w:tblPrEx>
        <w:trPr>
          <w:trHeight w:val="1920"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2194F426">
            <w:pPr>
              <w:jc w:val="center"/>
              <w:rPr>
                <w:rFonts w:ascii="仿宋" w:hAnsi="仿宋" w:eastAsia="仿宋" w:cs="宋体"/>
                <w:b/>
                <w:bCs/>
                <w:color w:val="000000"/>
                <w:kern w:val="0"/>
                <w:sz w:val="24"/>
                <w:szCs w:val="24"/>
              </w:rPr>
            </w:pPr>
            <w:bookmarkStart w:id="0" w:name="_GoBack"/>
            <w:bookmarkEnd w:id="0"/>
            <w:r>
              <w:rPr>
                <w:rFonts w:hint="eastAsia" w:ascii="仿宋" w:hAnsi="仿宋" w:eastAsia="仿宋" w:cs="宋体"/>
                <w:b/>
                <w:bCs/>
                <w:color w:val="000000"/>
                <w:kern w:val="0"/>
                <w:sz w:val="24"/>
                <w:szCs w:val="24"/>
              </w:rPr>
              <w:t>3</w:t>
            </w:r>
          </w:p>
        </w:tc>
        <w:tc>
          <w:tcPr>
            <w:tcW w:w="2083" w:type="pct"/>
            <w:tcBorders>
              <w:top w:val="nil"/>
              <w:left w:val="nil"/>
              <w:bottom w:val="single" w:color="auto" w:sz="4" w:space="0"/>
              <w:right w:val="single" w:color="auto" w:sz="4" w:space="0"/>
            </w:tcBorders>
            <w:shd w:val="clear" w:color="auto" w:fill="auto"/>
            <w:vAlign w:val="center"/>
          </w:tcPr>
          <w:p w14:paraId="723E202F">
            <w:pPr>
              <w:rPr>
                <w:rFonts w:ascii="仿宋" w:hAnsi="仿宋" w:eastAsia="仿宋" w:cs="宋体"/>
                <w:color w:val="000000"/>
                <w:kern w:val="0"/>
                <w:sz w:val="24"/>
                <w:szCs w:val="24"/>
              </w:rPr>
            </w:pPr>
            <w:r>
              <w:rPr>
                <w:rFonts w:hint="eastAsia" w:ascii="仿宋" w:hAnsi="仿宋" w:eastAsia="仿宋" w:cs="宋体"/>
                <w:color w:val="000000"/>
                <w:kern w:val="0"/>
                <w:sz w:val="24"/>
                <w:szCs w:val="24"/>
              </w:rPr>
              <w:t>团队能力。负责本项目的运营团队核心人员的构成以及既往管理管理规模、实缴规模、管理业绩等。</w:t>
            </w:r>
          </w:p>
        </w:tc>
        <w:tc>
          <w:tcPr>
            <w:tcW w:w="276" w:type="pct"/>
            <w:tcBorders>
              <w:top w:val="nil"/>
              <w:left w:val="nil"/>
              <w:bottom w:val="single" w:color="auto" w:sz="4" w:space="0"/>
              <w:right w:val="single" w:color="auto" w:sz="4" w:space="0"/>
            </w:tcBorders>
            <w:shd w:val="clear" w:color="auto" w:fill="auto"/>
            <w:noWrap/>
            <w:vAlign w:val="center"/>
          </w:tcPr>
          <w:p w14:paraId="0B56CC0A">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115" w:type="pct"/>
            <w:tcBorders>
              <w:top w:val="nil"/>
              <w:left w:val="nil"/>
              <w:bottom w:val="single" w:color="auto" w:sz="4" w:space="0"/>
              <w:right w:val="single" w:color="auto" w:sz="4" w:space="0"/>
            </w:tcBorders>
            <w:shd w:val="clear" w:color="auto" w:fill="auto"/>
            <w:vAlign w:val="center"/>
          </w:tcPr>
          <w:p w14:paraId="6B71B58C">
            <w:pPr>
              <w:rPr>
                <w:rFonts w:ascii="仿宋" w:hAnsi="仿宋" w:eastAsia="仿宋" w:cs="宋体"/>
                <w:color w:val="000000"/>
                <w:kern w:val="0"/>
                <w:sz w:val="24"/>
                <w:szCs w:val="24"/>
              </w:rPr>
            </w:pPr>
            <w:r>
              <w:rPr>
                <w:rFonts w:hint="eastAsia" w:ascii="仿宋" w:hAnsi="仿宋" w:eastAsia="仿宋" w:cs="宋体"/>
                <w:color w:val="000000"/>
                <w:kern w:val="0"/>
                <w:sz w:val="24"/>
                <w:szCs w:val="24"/>
              </w:rPr>
              <w:t>团队核心人员累计管理实缴规模超过</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rPr>
              <w:t>亿元基金得5分，</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rPr>
              <w:t>亿元以下按比例得分。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团队核心人员的专业能力、从业经验、投资业绩、核心人员数量、人员素质方面由专家综合比较打分，满分为5分，其中优秀得4-5分，良好得2-3分，一般得0-1分。</w:t>
            </w:r>
          </w:p>
        </w:tc>
        <w:tc>
          <w:tcPr>
            <w:tcW w:w="279" w:type="pct"/>
            <w:tcBorders>
              <w:top w:val="nil"/>
              <w:left w:val="nil"/>
              <w:bottom w:val="single" w:color="auto" w:sz="4" w:space="0"/>
              <w:right w:val="single" w:color="auto" w:sz="4" w:space="0"/>
            </w:tcBorders>
            <w:shd w:val="clear" w:color="auto" w:fill="auto"/>
            <w:noWrap/>
            <w:vAlign w:val="center"/>
          </w:tcPr>
          <w:p w14:paraId="2F4ED849">
            <w:pP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3DF5BEB0">
        <w:tblPrEx>
          <w:tblCellMar>
            <w:top w:w="0" w:type="dxa"/>
            <w:left w:w="108" w:type="dxa"/>
            <w:bottom w:w="0" w:type="dxa"/>
            <w:right w:w="108" w:type="dxa"/>
          </w:tblCellMar>
        </w:tblPrEx>
        <w:trPr>
          <w:trHeight w:val="1519"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44983A7D">
            <w:pPr>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4</w:t>
            </w:r>
          </w:p>
        </w:tc>
        <w:tc>
          <w:tcPr>
            <w:tcW w:w="2083" w:type="pct"/>
            <w:tcBorders>
              <w:top w:val="nil"/>
              <w:left w:val="nil"/>
              <w:bottom w:val="single" w:color="auto" w:sz="4" w:space="0"/>
              <w:right w:val="single" w:color="auto" w:sz="4" w:space="0"/>
            </w:tcBorders>
            <w:shd w:val="clear" w:color="auto" w:fill="auto"/>
            <w:vAlign w:val="center"/>
          </w:tcPr>
          <w:p w14:paraId="49265062">
            <w:pPr>
              <w:rPr>
                <w:rFonts w:ascii="仿宋" w:hAnsi="仿宋" w:eastAsia="仿宋" w:cs="宋体"/>
                <w:color w:val="000000"/>
                <w:kern w:val="0"/>
                <w:sz w:val="24"/>
                <w:szCs w:val="24"/>
              </w:rPr>
            </w:pPr>
            <w:r>
              <w:rPr>
                <w:rFonts w:hint="eastAsia" w:ascii="仿宋" w:hAnsi="仿宋" w:eastAsia="仿宋" w:cs="宋体"/>
                <w:color w:val="000000"/>
                <w:kern w:val="0"/>
                <w:sz w:val="24"/>
                <w:szCs w:val="24"/>
              </w:rPr>
              <w:t>基金管理方案。管理人需对基金有清晰且切实可行的方案，包括但不限于投资方式、返投比例、决策机制等。</w:t>
            </w:r>
          </w:p>
        </w:tc>
        <w:tc>
          <w:tcPr>
            <w:tcW w:w="276" w:type="pct"/>
            <w:tcBorders>
              <w:top w:val="nil"/>
              <w:left w:val="nil"/>
              <w:bottom w:val="single" w:color="auto" w:sz="4" w:space="0"/>
              <w:right w:val="single" w:color="auto" w:sz="4" w:space="0"/>
            </w:tcBorders>
            <w:shd w:val="clear" w:color="auto" w:fill="auto"/>
            <w:noWrap/>
            <w:vAlign w:val="center"/>
          </w:tcPr>
          <w:p w14:paraId="4A683725">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115" w:type="pct"/>
            <w:tcBorders>
              <w:top w:val="nil"/>
              <w:left w:val="nil"/>
              <w:bottom w:val="single" w:color="auto" w:sz="4" w:space="0"/>
              <w:right w:val="single" w:color="auto" w:sz="4" w:space="0"/>
            </w:tcBorders>
            <w:shd w:val="clear" w:color="auto" w:fill="auto"/>
            <w:vAlign w:val="center"/>
          </w:tcPr>
          <w:p w14:paraId="134D9C0F">
            <w:pPr>
              <w:rPr>
                <w:rFonts w:ascii="仿宋" w:hAnsi="仿宋" w:eastAsia="仿宋" w:cs="宋体"/>
                <w:color w:val="000000"/>
                <w:kern w:val="0"/>
                <w:sz w:val="24"/>
                <w:szCs w:val="24"/>
              </w:rPr>
            </w:pPr>
            <w:r>
              <w:rPr>
                <w:rFonts w:hint="eastAsia" w:ascii="仿宋" w:hAnsi="仿宋" w:eastAsia="仿宋" w:cs="宋体"/>
                <w:color w:val="000000"/>
                <w:kern w:val="0"/>
                <w:sz w:val="24"/>
                <w:szCs w:val="24"/>
              </w:rPr>
              <w:t>由专家根据实际情况综合比较打分。优秀得8-10分；良好得5-7分；一般得0-4分。</w:t>
            </w:r>
          </w:p>
        </w:tc>
        <w:tc>
          <w:tcPr>
            <w:tcW w:w="279" w:type="pct"/>
            <w:tcBorders>
              <w:top w:val="nil"/>
              <w:left w:val="nil"/>
              <w:bottom w:val="single" w:color="auto" w:sz="4" w:space="0"/>
              <w:right w:val="single" w:color="auto" w:sz="4" w:space="0"/>
            </w:tcBorders>
            <w:shd w:val="clear" w:color="auto" w:fill="auto"/>
            <w:noWrap/>
            <w:vAlign w:val="center"/>
          </w:tcPr>
          <w:p w14:paraId="0BFDC766">
            <w:pP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755A5776">
        <w:tblPrEx>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69B765C">
            <w:pP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三、本地化能力（30分）</w:t>
            </w:r>
          </w:p>
        </w:tc>
      </w:tr>
      <w:tr w14:paraId="2043DAA6">
        <w:tblPrEx>
          <w:tblCellMar>
            <w:top w:w="0" w:type="dxa"/>
            <w:left w:w="108" w:type="dxa"/>
            <w:bottom w:w="0" w:type="dxa"/>
            <w:right w:w="108" w:type="dxa"/>
          </w:tblCellMar>
        </w:tblPrEx>
        <w:trPr>
          <w:trHeight w:val="1523"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35B92A77">
            <w:pPr>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5</w:t>
            </w:r>
          </w:p>
        </w:tc>
        <w:tc>
          <w:tcPr>
            <w:tcW w:w="2083" w:type="pct"/>
            <w:tcBorders>
              <w:top w:val="nil"/>
              <w:left w:val="nil"/>
              <w:bottom w:val="single" w:color="auto" w:sz="4" w:space="0"/>
              <w:right w:val="single" w:color="auto" w:sz="4" w:space="0"/>
            </w:tcBorders>
            <w:shd w:val="clear" w:color="auto" w:fill="auto"/>
            <w:vAlign w:val="center"/>
          </w:tcPr>
          <w:p w14:paraId="68D0FB6D">
            <w:pPr>
              <w:rPr>
                <w:rFonts w:ascii="仿宋" w:hAnsi="仿宋" w:eastAsia="仿宋" w:cs="宋体"/>
                <w:color w:val="000000"/>
                <w:kern w:val="0"/>
                <w:sz w:val="24"/>
                <w:szCs w:val="24"/>
              </w:rPr>
            </w:pPr>
            <w:r>
              <w:rPr>
                <w:rFonts w:hint="eastAsia" w:ascii="仿宋" w:hAnsi="仿宋" w:eastAsia="仿宋" w:cs="宋体"/>
                <w:color w:val="000000"/>
                <w:kern w:val="0"/>
                <w:sz w:val="24"/>
                <w:szCs w:val="24"/>
              </w:rPr>
              <w:t>本地产业研究和带动能力。管理人对本地重点产业发展现状及规划有较为深刻的理解，能够明确重点产业供应链中需要强链、补链、延链的关键环节，有较强的产业链整合带动能力，以往投资领域与基金投资方向有较高契合度。</w:t>
            </w:r>
          </w:p>
        </w:tc>
        <w:tc>
          <w:tcPr>
            <w:tcW w:w="276" w:type="pct"/>
            <w:tcBorders>
              <w:top w:val="nil"/>
              <w:left w:val="nil"/>
              <w:bottom w:val="single" w:color="auto" w:sz="4" w:space="0"/>
              <w:right w:val="single" w:color="auto" w:sz="4" w:space="0"/>
            </w:tcBorders>
            <w:shd w:val="clear" w:color="auto" w:fill="auto"/>
            <w:noWrap/>
            <w:vAlign w:val="center"/>
          </w:tcPr>
          <w:p w14:paraId="04D0DC6B">
            <w:pPr>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5</w:t>
            </w:r>
          </w:p>
        </w:tc>
        <w:tc>
          <w:tcPr>
            <w:tcW w:w="2115" w:type="pct"/>
            <w:tcBorders>
              <w:top w:val="nil"/>
              <w:left w:val="nil"/>
              <w:bottom w:val="single" w:color="auto" w:sz="4" w:space="0"/>
              <w:right w:val="single" w:color="auto" w:sz="4" w:space="0"/>
            </w:tcBorders>
            <w:shd w:val="clear" w:color="auto" w:fill="auto"/>
            <w:vAlign w:val="center"/>
          </w:tcPr>
          <w:p w14:paraId="6B99A64E">
            <w:pPr>
              <w:rPr>
                <w:rFonts w:ascii="仿宋" w:hAnsi="仿宋" w:eastAsia="仿宋" w:cs="宋体"/>
                <w:color w:val="000000"/>
                <w:kern w:val="0"/>
                <w:sz w:val="24"/>
                <w:szCs w:val="24"/>
              </w:rPr>
            </w:pPr>
            <w:r>
              <w:rPr>
                <w:rFonts w:hint="eastAsia" w:ascii="仿宋" w:hAnsi="仿宋" w:eastAsia="仿宋" w:cs="宋体"/>
                <w:color w:val="000000"/>
                <w:kern w:val="0"/>
                <w:sz w:val="24"/>
                <w:szCs w:val="24"/>
              </w:rPr>
              <w:t>由专家综合比较打分。优秀得</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分；良好得</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9</w:t>
            </w:r>
            <w:r>
              <w:rPr>
                <w:rFonts w:hint="eastAsia" w:ascii="仿宋" w:hAnsi="仿宋" w:eastAsia="仿宋" w:cs="宋体"/>
                <w:color w:val="000000"/>
                <w:kern w:val="0"/>
                <w:sz w:val="24"/>
                <w:szCs w:val="24"/>
              </w:rPr>
              <w:t>分；一般得0-</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分。</w:t>
            </w:r>
          </w:p>
        </w:tc>
        <w:tc>
          <w:tcPr>
            <w:tcW w:w="279" w:type="pct"/>
            <w:tcBorders>
              <w:top w:val="nil"/>
              <w:left w:val="nil"/>
              <w:bottom w:val="single" w:color="auto" w:sz="4" w:space="0"/>
              <w:right w:val="single" w:color="auto" w:sz="4" w:space="0"/>
            </w:tcBorders>
            <w:shd w:val="clear" w:color="auto" w:fill="auto"/>
            <w:noWrap/>
            <w:vAlign w:val="center"/>
          </w:tcPr>
          <w:p w14:paraId="62246AE2">
            <w:pP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6556484F">
        <w:tblPrEx>
          <w:tblCellMar>
            <w:top w:w="0" w:type="dxa"/>
            <w:left w:w="108" w:type="dxa"/>
            <w:bottom w:w="0" w:type="dxa"/>
            <w:right w:w="108" w:type="dxa"/>
          </w:tblCellMar>
        </w:tblPrEx>
        <w:trPr>
          <w:trHeight w:val="1260"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136AD288">
            <w:pPr>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6</w:t>
            </w:r>
          </w:p>
        </w:tc>
        <w:tc>
          <w:tcPr>
            <w:tcW w:w="2083" w:type="pct"/>
            <w:tcBorders>
              <w:top w:val="nil"/>
              <w:left w:val="nil"/>
              <w:bottom w:val="single" w:color="auto" w:sz="4" w:space="0"/>
              <w:right w:val="single" w:color="auto" w:sz="4" w:space="0"/>
            </w:tcBorders>
            <w:shd w:val="clear" w:color="auto" w:fill="auto"/>
            <w:vAlign w:val="center"/>
          </w:tcPr>
          <w:p w14:paraId="3F72797B">
            <w:pPr>
              <w:rPr>
                <w:rFonts w:ascii="仿宋" w:hAnsi="仿宋" w:eastAsia="仿宋" w:cs="宋体"/>
                <w:color w:val="000000"/>
                <w:kern w:val="0"/>
                <w:sz w:val="24"/>
                <w:szCs w:val="24"/>
              </w:rPr>
            </w:pPr>
            <w:r>
              <w:rPr>
                <w:rFonts w:hint="eastAsia" w:ascii="仿宋" w:hAnsi="仿宋" w:eastAsia="仿宋" w:cs="宋体"/>
                <w:color w:val="000000"/>
                <w:kern w:val="0"/>
                <w:sz w:val="24"/>
                <w:szCs w:val="24"/>
              </w:rPr>
              <w:t>本地投资能力。管理人与</w:t>
            </w:r>
            <w:r>
              <w:rPr>
                <w:rFonts w:hint="eastAsia" w:ascii="仿宋" w:hAnsi="仿宋" w:eastAsia="仿宋" w:cs="宋体"/>
                <w:color w:val="000000"/>
                <w:kern w:val="0"/>
                <w:sz w:val="24"/>
                <w:szCs w:val="24"/>
                <w:lang w:val="en-US" w:eastAsia="zh-CN"/>
              </w:rPr>
              <w:t>县域内规模企业</w:t>
            </w:r>
            <w:r>
              <w:rPr>
                <w:rFonts w:hint="eastAsia" w:ascii="仿宋" w:hAnsi="仿宋" w:eastAsia="仿宋" w:cs="宋体"/>
                <w:color w:val="000000"/>
                <w:kern w:val="0"/>
                <w:sz w:val="24"/>
                <w:szCs w:val="24"/>
              </w:rPr>
              <w:t>建立合作</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lang w:val="en-US" w:eastAsia="zh-CN"/>
              </w:rPr>
              <w:t>共同设立基金。</w:t>
            </w:r>
            <w:r>
              <w:rPr>
                <w:rFonts w:hint="eastAsia" w:ascii="仿宋" w:hAnsi="仿宋" w:eastAsia="仿宋" w:cs="宋体"/>
                <w:color w:val="000000"/>
                <w:kern w:val="0"/>
                <w:sz w:val="24"/>
                <w:szCs w:val="24"/>
              </w:rPr>
              <w:t>并对设立基金、投资项目有切实可行的计划</w:t>
            </w:r>
            <w:r>
              <w:rPr>
                <w:rFonts w:hint="eastAsia" w:ascii="仿宋" w:hAnsi="仿宋" w:eastAsia="仿宋" w:cs="宋体"/>
                <w:color w:val="000000"/>
                <w:kern w:val="0"/>
                <w:sz w:val="24"/>
                <w:szCs w:val="24"/>
                <w:lang w:eastAsia="zh-CN"/>
              </w:rPr>
              <w:t>。</w:t>
            </w:r>
            <w:r>
              <w:rPr>
                <w:rFonts w:hint="eastAsia" w:ascii="仿宋" w:hAnsi="仿宋" w:eastAsia="仿宋" w:cs="宋体"/>
                <w:color w:val="000000"/>
                <w:kern w:val="0"/>
                <w:sz w:val="24"/>
                <w:szCs w:val="24"/>
              </w:rPr>
              <w:t>管理人具有较为丰富的政府合作经历及辅助招商经验或能力。</w:t>
            </w:r>
          </w:p>
        </w:tc>
        <w:tc>
          <w:tcPr>
            <w:tcW w:w="276" w:type="pct"/>
            <w:tcBorders>
              <w:top w:val="nil"/>
              <w:left w:val="nil"/>
              <w:bottom w:val="single" w:color="auto" w:sz="4" w:space="0"/>
              <w:right w:val="single" w:color="auto" w:sz="4" w:space="0"/>
            </w:tcBorders>
            <w:shd w:val="clear" w:color="auto" w:fill="auto"/>
            <w:noWrap/>
            <w:vAlign w:val="center"/>
          </w:tcPr>
          <w:p w14:paraId="7F625ED3">
            <w:pPr>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5</w:t>
            </w:r>
          </w:p>
        </w:tc>
        <w:tc>
          <w:tcPr>
            <w:tcW w:w="2115" w:type="pct"/>
            <w:tcBorders>
              <w:top w:val="nil"/>
              <w:left w:val="nil"/>
              <w:bottom w:val="single" w:color="auto" w:sz="4" w:space="0"/>
              <w:right w:val="single" w:color="auto" w:sz="4" w:space="0"/>
            </w:tcBorders>
            <w:shd w:val="clear" w:color="auto" w:fill="auto"/>
            <w:vAlign w:val="center"/>
          </w:tcPr>
          <w:p w14:paraId="16A1EAD6">
            <w:pPr>
              <w:rPr>
                <w:rFonts w:ascii="仿宋" w:hAnsi="仿宋" w:eastAsia="仿宋" w:cs="宋体"/>
                <w:color w:val="000000"/>
                <w:kern w:val="0"/>
                <w:sz w:val="24"/>
                <w:szCs w:val="24"/>
              </w:rPr>
            </w:pPr>
            <w:r>
              <w:rPr>
                <w:rFonts w:hint="eastAsia" w:ascii="仿宋" w:hAnsi="仿宋" w:eastAsia="仿宋" w:cs="宋体"/>
                <w:color w:val="000000"/>
                <w:kern w:val="0"/>
                <w:sz w:val="24"/>
                <w:szCs w:val="24"/>
              </w:rPr>
              <w:t>由专家综合比较打分。优秀得</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分；良好得</w:t>
            </w:r>
            <w:r>
              <w:rPr>
                <w:rFonts w:hint="eastAsia" w:ascii="仿宋" w:hAnsi="仿宋" w:eastAsia="仿宋" w:cs="宋体"/>
                <w:color w:val="000000"/>
                <w:kern w:val="0"/>
                <w:sz w:val="24"/>
                <w:szCs w:val="24"/>
                <w:lang w:val="en-US" w:eastAsia="zh-CN"/>
              </w:rPr>
              <w:t>5-9</w:t>
            </w:r>
            <w:r>
              <w:rPr>
                <w:rFonts w:hint="eastAsia" w:ascii="仿宋" w:hAnsi="仿宋" w:eastAsia="仿宋" w:cs="宋体"/>
                <w:color w:val="000000"/>
                <w:kern w:val="0"/>
                <w:sz w:val="24"/>
                <w:szCs w:val="24"/>
              </w:rPr>
              <w:t>分；一般得0-4分。</w:t>
            </w:r>
          </w:p>
        </w:tc>
        <w:tc>
          <w:tcPr>
            <w:tcW w:w="279" w:type="pct"/>
            <w:tcBorders>
              <w:top w:val="nil"/>
              <w:left w:val="nil"/>
              <w:bottom w:val="single" w:color="auto" w:sz="4" w:space="0"/>
              <w:right w:val="single" w:color="auto" w:sz="4" w:space="0"/>
            </w:tcBorders>
            <w:shd w:val="clear" w:color="auto" w:fill="auto"/>
            <w:noWrap/>
            <w:vAlign w:val="center"/>
          </w:tcPr>
          <w:p w14:paraId="6343A4D3">
            <w:pP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3FD744EB">
        <w:tblPrEx>
          <w:tblCellMar>
            <w:top w:w="0" w:type="dxa"/>
            <w:left w:w="108" w:type="dxa"/>
            <w:bottom w:w="0" w:type="dxa"/>
            <w:right w:w="108" w:type="dxa"/>
          </w:tblCellMar>
        </w:tblPrEx>
        <w:trPr>
          <w:trHeight w:val="559"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2F9FE4">
            <w:pP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四、商业条款（20分）</w:t>
            </w:r>
          </w:p>
        </w:tc>
      </w:tr>
      <w:tr w14:paraId="0B6988BF">
        <w:tblPrEx>
          <w:tblCellMar>
            <w:top w:w="0" w:type="dxa"/>
            <w:left w:w="108" w:type="dxa"/>
            <w:bottom w:w="0" w:type="dxa"/>
            <w:right w:w="108" w:type="dxa"/>
          </w:tblCellMar>
        </w:tblPrEx>
        <w:trPr>
          <w:trHeight w:val="1046"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39D08561">
            <w:pPr>
              <w:jc w:val="center"/>
              <w:rPr>
                <w:rFonts w:hint="eastAsia"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7</w:t>
            </w:r>
          </w:p>
        </w:tc>
        <w:tc>
          <w:tcPr>
            <w:tcW w:w="2083" w:type="pct"/>
            <w:tcBorders>
              <w:top w:val="nil"/>
              <w:left w:val="nil"/>
              <w:bottom w:val="single" w:color="auto" w:sz="4" w:space="0"/>
              <w:right w:val="single" w:color="auto" w:sz="4" w:space="0"/>
            </w:tcBorders>
            <w:shd w:val="clear" w:color="auto" w:fill="auto"/>
            <w:vAlign w:val="center"/>
          </w:tcPr>
          <w:p w14:paraId="2FDD09FE">
            <w:pPr>
              <w:rPr>
                <w:rFonts w:ascii="仿宋" w:hAnsi="仿宋" w:eastAsia="仿宋" w:cs="宋体"/>
                <w:color w:val="000000"/>
                <w:kern w:val="0"/>
                <w:sz w:val="24"/>
                <w:szCs w:val="24"/>
              </w:rPr>
            </w:pPr>
            <w:r>
              <w:rPr>
                <w:rFonts w:hint="eastAsia" w:ascii="仿宋" w:hAnsi="仿宋" w:eastAsia="仿宋" w:cs="宋体"/>
                <w:color w:val="000000"/>
                <w:kern w:val="0"/>
                <w:sz w:val="24"/>
                <w:szCs w:val="24"/>
              </w:rPr>
              <w:t>管理费。投资期按照基金实缴规模收取，退出期按照已投未退投资金额收取，延长期不收取管理费。</w:t>
            </w:r>
          </w:p>
        </w:tc>
        <w:tc>
          <w:tcPr>
            <w:tcW w:w="276" w:type="pct"/>
            <w:tcBorders>
              <w:top w:val="nil"/>
              <w:left w:val="nil"/>
              <w:bottom w:val="single" w:color="auto" w:sz="4" w:space="0"/>
              <w:right w:val="single" w:color="auto" w:sz="4" w:space="0"/>
            </w:tcBorders>
            <w:shd w:val="clear" w:color="auto" w:fill="auto"/>
            <w:noWrap/>
            <w:vAlign w:val="center"/>
          </w:tcPr>
          <w:p w14:paraId="7519FFE1">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115" w:type="pct"/>
            <w:tcBorders>
              <w:top w:val="nil"/>
              <w:left w:val="nil"/>
              <w:bottom w:val="single" w:color="auto" w:sz="4" w:space="0"/>
              <w:right w:val="single" w:color="auto" w:sz="4" w:space="0"/>
            </w:tcBorders>
            <w:shd w:val="clear" w:color="auto" w:fill="auto"/>
            <w:noWrap/>
            <w:vAlign w:val="center"/>
          </w:tcPr>
          <w:p w14:paraId="75FBF8B8">
            <w:pPr>
              <w:rPr>
                <w:rFonts w:ascii="仿宋" w:hAnsi="仿宋" w:eastAsia="仿宋" w:cs="宋体"/>
                <w:color w:val="000000"/>
                <w:kern w:val="0"/>
                <w:sz w:val="24"/>
                <w:szCs w:val="24"/>
              </w:rPr>
            </w:pPr>
            <w:r>
              <w:rPr>
                <w:rFonts w:hint="eastAsia" w:ascii="仿宋" w:hAnsi="仿宋" w:eastAsia="仿宋" w:cs="宋体"/>
                <w:color w:val="000000"/>
                <w:kern w:val="0"/>
                <w:sz w:val="24"/>
                <w:szCs w:val="24"/>
              </w:rPr>
              <w:t>管理费率最低得5分，最高得1分。</w:t>
            </w:r>
          </w:p>
        </w:tc>
        <w:tc>
          <w:tcPr>
            <w:tcW w:w="279" w:type="pct"/>
            <w:tcBorders>
              <w:top w:val="nil"/>
              <w:left w:val="nil"/>
              <w:bottom w:val="single" w:color="auto" w:sz="4" w:space="0"/>
              <w:right w:val="single" w:color="auto" w:sz="4" w:space="0"/>
            </w:tcBorders>
            <w:shd w:val="clear" w:color="auto" w:fill="auto"/>
            <w:noWrap/>
            <w:vAlign w:val="center"/>
          </w:tcPr>
          <w:p w14:paraId="5D3B3B03">
            <w:pP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2A967EFC">
        <w:tblPrEx>
          <w:tblCellMar>
            <w:top w:w="0" w:type="dxa"/>
            <w:left w:w="108" w:type="dxa"/>
            <w:bottom w:w="0" w:type="dxa"/>
            <w:right w:w="108" w:type="dxa"/>
          </w:tblCellMar>
        </w:tblPrEx>
        <w:trPr>
          <w:trHeight w:val="1746"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1DB9AE38">
            <w:pPr>
              <w:jc w:val="center"/>
              <w:rPr>
                <w:rFonts w:hint="default"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8</w:t>
            </w:r>
          </w:p>
        </w:tc>
        <w:tc>
          <w:tcPr>
            <w:tcW w:w="2083" w:type="pct"/>
            <w:tcBorders>
              <w:top w:val="nil"/>
              <w:left w:val="nil"/>
              <w:bottom w:val="single" w:color="auto" w:sz="4" w:space="0"/>
              <w:right w:val="single" w:color="auto" w:sz="4" w:space="0"/>
            </w:tcBorders>
            <w:shd w:val="clear" w:color="auto" w:fill="auto"/>
            <w:noWrap/>
            <w:vAlign w:val="center"/>
          </w:tcPr>
          <w:p w14:paraId="54E8E297">
            <w:pPr>
              <w:rPr>
                <w:rFonts w:ascii="仿宋" w:hAnsi="仿宋" w:eastAsia="仿宋" w:cs="宋体"/>
                <w:color w:val="000000"/>
                <w:kern w:val="0"/>
                <w:sz w:val="24"/>
                <w:szCs w:val="24"/>
              </w:rPr>
            </w:pPr>
            <w:r>
              <w:rPr>
                <w:rFonts w:hint="eastAsia" w:ascii="仿宋" w:hAnsi="仿宋" w:eastAsia="仿宋" w:cs="宋体"/>
                <w:color w:val="000000"/>
                <w:kern w:val="0"/>
                <w:sz w:val="24"/>
                <w:szCs w:val="24"/>
              </w:rPr>
              <w:t>基金出资能力。</w:t>
            </w:r>
          </w:p>
        </w:tc>
        <w:tc>
          <w:tcPr>
            <w:tcW w:w="276" w:type="pct"/>
            <w:tcBorders>
              <w:top w:val="nil"/>
              <w:left w:val="nil"/>
              <w:bottom w:val="single" w:color="auto" w:sz="4" w:space="0"/>
              <w:right w:val="single" w:color="auto" w:sz="4" w:space="0"/>
            </w:tcBorders>
            <w:shd w:val="clear" w:color="auto" w:fill="auto"/>
            <w:noWrap/>
            <w:vAlign w:val="center"/>
          </w:tcPr>
          <w:p w14:paraId="6129FA43">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2115" w:type="pct"/>
            <w:tcBorders>
              <w:top w:val="nil"/>
              <w:left w:val="nil"/>
              <w:bottom w:val="single" w:color="auto" w:sz="4" w:space="0"/>
              <w:right w:val="single" w:color="auto" w:sz="4" w:space="0"/>
            </w:tcBorders>
            <w:shd w:val="clear" w:color="auto" w:fill="auto"/>
            <w:vAlign w:val="center"/>
          </w:tcPr>
          <w:p w14:paraId="118444FC">
            <w:pP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对</w:t>
            </w:r>
            <w:r>
              <w:rPr>
                <w:rFonts w:hint="eastAsia" w:ascii="仿宋" w:hAnsi="仿宋" w:eastAsia="仿宋" w:cs="宋体"/>
                <w:color w:val="000000"/>
                <w:kern w:val="0"/>
                <w:sz w:val="24"/>
                <w:szCs w:val="24"/>
              </w:rPr>
              <w:t>基金</w:t>
            </w:r>
            <w:r>
              <w:rPr>
                <w:rFonts w:hint="eastAsia" w:ascii="仿宋" w:hAnsi="仿宋" w:eastAsia="仿宋" w:cs="宋体"/>
                <w:color w:val="000000"/>
                <w:kern w:val="0"/>
                <w:sz w:val="24"/>
                <w:szCs w:val="24"/>
                <w:lang w:val="en-US" w:eastAsia="zh-CN"/>
              </w:rPr>
              <w:t>合伙人承诺出资函合计规模进行打分，承诺出资函</w:t>
            </w:r>
            <w:r>
              <w:rPr>
                <w:rFonts w:hint="eastAsia" w:ascii="仿宋" w:hAnsi="仿宋" w:eastAsia="仿宋" w:cs="宋体"/>
                <w:color w:val="000000"/>
                <w:kern w:val="0"/>
                <w:sz w:val="24"/>
                <w:szCs w:val="24"/>
              </w:rPr>
              <w:t>认缴出资</w:t>
            </w:r>
            <w:r>
              <w:rPr>
                <w:rFonts w:hint="eastAsia" w:ascii="仿宋" w:hAnsi="仿宋" w:eastAsia="仿宋" w:cs="宋体"/>
                <w:color w:val="000000"/>
                <w:kern w:val="0"/>
                <w:sz w:val="24"/>
                <w:szCs w:val="24"/>
                <w:lang w:val="en-US" w:eastAsia="zh-CN"/>
              </w:rPr>
              <w:t>规模等于除了定安县政府资金外全部规模（拟出资人为各级人民政府或者其职能部门直接出资的政府投资基金的除外），得最高分12分，其余按比例得分。</w:t>
            </w:r>
          </w:p>
        </w:tc>
        <w:tc>
          <w:tcPr>
            <w:tcW w:w="279" w:type="pct"/>
            <w:tcBorders>
              <w:top w:val="nil"/>
              <w:left w:val="nil"/>
              <w:bottom w:val="single" w:color="auto" w:sz="4" w:space="0"/>
              <w:right w:val="single" w:color="auto" w:sz="4" w:space="0"/>
            </w:tcBorders>
            <w:shd w:val="clear" w:color="auto" w:fill="auto"/>
            <w:noWrap/>
            <w:vAlign w:val="center"/>
          </w:tcPr>
          <w:p w14:paraId="048B9254">
            <w:pP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14:paraId="4A1010C2">
        <w:tblPrEx>
          <w:tblCellMar>
            <w:top w:w="0" w:type="dxa"/>
            <w:left w:w="108" w:type="dxa"/>
            <w:bottom w:w="0" w:type="dxa"/>
            <w:right w:w="108" w:type="dxa"/>
          </w:tblCellMar>
        </w:tblPrEx>
        <w:trPr>
          <w:trHeight w:val="54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FFFAEDE">
            <w:pP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五、</w:t>
            </w:r>
            <w:r>
              <w:rPr>
                <w:rFonts w:hint="eastAsia" w:ascii="仿宋" w:hAnsi="仿宋" w:eastAsia="仿宋" w:cs="宋体"/>
                <w:b/>
                <w:bCs/>
                <w:color w:val="000000"/>
                <w:kern w:val="0"/>
                <w:sz w:val="28"/>
                <w:szCs w:val="28"/>
                <w:lang w:val="en-US" w:eastAsia="zh-CN"/>
              </w:rPr>
              <w:t>材料情况</w:t>
            </w:r>
            <w:r>
              <w:rPr>
                <w:rFonts w:hint="eastAsia" w:ascii="仿宋" w:hAnsi="仿宋" w:eastAsia="仿宋" w:cs="宋体"/>
                <w:b/>
                <w:bCs/>
                <w:color w:val="000000"/>
                <w:kern w:val="0"/>
                <w:sz w:val="28"/>
                <w:szCs w:val="28"/>
              </w:rPr>
              <w:t>（5分）</w:t>
            </w:r>
          </w:p>
        </w:tc>
      </w:tr>
      <w:tr w14:paraId="1F13CBC2">
        <w:tblPrEx>
          <w:tblCellMar>
            <w:top w:w="0" w:type="dxa"/>
            <w:left w:w="108" w:type="dxa"/>
            <w:bottom w:w="0" w:type="dxa"/>
            <w:right w:w="108" w:type="dxa"/>
          </w:tblCellMar>
        </w:tblPrEx>
        <w:trPr>
          <w:trHeight w:val="1364" w:hRule="atLeast"/>
        </w:trPr>
        <w:tc>
          <w:tcPr>
            <w:tcW w:w="244" w:type="pct"/>
            <w:tcBorders>
              <w:top w:val="nil"/>
              <w:left w:val="single" w:color="auto" w:sz="4" w:space="0"/>
              <w:bottom w:val="single" w:color="auto" w:sz="4" w:space="0"/>
              <w:right w:val="single" w:color="auto" w:sz="4" w:space="0"/>
            </w:tcBorders>
            <w:shd w:val="clear" w:color="auto" w:fill="auto"/>
            <w:noWrap/>
            <w:vAlign w:val="center"/>
          </w:tcPr>
          <w:p w14:paraId="31DA2398">
            <w:pPr>
              <w:jc w:val="center"/>
              <w:rPr>
                <w:rFonts w:hint="default"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9</w:t>
            </w:r>
          </w:p>
        </w:tc>
        <w:tc>
          <w:tcPr>
            <w:tcW w:w="2083" w:type="pct"/>
            <w:tcBorders>
              <w:top w:val="nil"/>
              <w:left w:val="nil"/>
              <w:bottom w:val="single" w:color="auto" w:sz="4" w:space="0"/>
              <w:right w:val="single" w:color="auto" w:sz="4" w:space="0"/>
            </w:tcBorders>
            <w:shd w:val="clear" w:color="auto" w:fill="auto"/>
            <w:vAlign w:val="center"/>
          </w:tcPr>
          <w:p w14:paraId="3C932A34">
            <w:pP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材料完备性</w:t>
            </w:r>
          </w:p>
        </w:tc>
        <w:tc>
          <w:tcPr>
            <w:tcW w:w="276" w:type="pct"/>
            <w:tcBorders>
              <w:top w:val="nil"/>
              <w:left w:val="nil"/>
              <w:bottom w:val="single" w:color="auto" w:sz="4" w:space="0"/>
              <w:right w:val="single" w:color="auto" w:sz="4" w:space="0"/>
            </w:tcBorders>
            <w:shd w:val="clear" w:color="auto" w:fill="auto"/>
            <w:noWrap/>
            <w:vAlign w:val="center"/>
          </w:tcPr>
          <w:p w14:paraId="42564ABC">
            <w:pPr>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w:t>
            </w:r>
          </w:p>
        </w:tc>
        <w:tc>
          <w:tcPr>
            <w:tcW w:w="2115" w:type="pct"/>
            <w:tcBorders>
              <w:top w:val="nil"/>
              <w:left w:val="nil"/>
              <w:bottom w:val="single" w:color="auto" w:sz="4" w:space="0"/>
              <w:right w:val="single" w:color="auto" w:sz="4" w:space="0"/>
            </w:tcBorders>
            <w:shd w:val="clear" w:color="auto" w:fill="auto"/>
            <w:noWrap/>
            <w:vAlign w:val="center"/>
          </w:tcPr>
          <w:p w14:paraId="035D6B6C">
            <w:pPr>
              <w:rPr>
                <w:rFonts w:ascii="仿宋" w:hAnsi="仿宋" w:eastAsia="仿宋" w:cs="宋体"/>
                <w:color w:val="000000"/>
                <w:kern w:val="0"/>
                <w:sz w:val="24"/>
                <w:szCs w:val="24"/>
              </w:rPr>
            </w:pPr>
            <w:r>
              <w:rPr>
                <w:rFonts w:hint="eastAsia" w:ascii="仿宋" w:hAnsi="仿宋" w:eastAsia="仿宋" w:cs="宋体"/>
                <w:color w:val="000000"/>
                <w:kern w:val="0"/>
                <w:sz w:val="24"/>
                <w:szCs w:val="24"/>
              </w:rPr>
              <w:t>由专家根据实际情况进行打分。</w:t>
            </w:r>
          </w:p>
        </w:tc>
        <w:tc>
          <w:tcPr>
            <w:tcW w:w="279" w:type="pct"/>
            <w:tcBorders>
              <w:top w:val="nil"/>
              <w:left w:val="nil"/>
              <w:bottom w:val="single" w:color="auto" w:sz="4" w:space="0"/>
              <w:right w:val="single" w:color="auto" w:sz="4" w:space="0"/>
            </w:tcBorders>
            <w:shd w:val="clear" w:color="auto" w:fill="auto"/>
            <w:noWrap/>
            <w:vAlign w:val="center"/>
          </w:tcPr>
          <w:p w14:paraId="6CC64378">
            <w:pP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bl>
    <w:p w14:paraId="650CBCB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6437C8-700D-40A0-A8AC-FFF3EDCDF9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04AB8CC-D5AB-45E9-8241-1798CA91B0C5}"/>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3" w:fontKey="{362ECF98-4086-4C66-8CC1-926C4BD0F4BF}"/>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E0464685-4120-4BE6-8D49-5551CD421F57}"/>
  </w:font>
  <w:font w:name="仿宋">
    <w:panose1 w:val="02010609060101010101"/>
    <w:charset w:val="86"/>
    <w:family w:val="modern"/>
    <w:pitch w:val="default"/>
    <w:sig w:usb0="800002BF" w:usb1="38CF7CFA" w:usb2="00000016" w:usb3="00000000" w:csb0="00040001" w:csb1="00000000"/>
    <w:embedRegular r:id="rId5" w:fontKey="{4835D0E0-A7E6-4EA2-8ED4-9C9F203CEDD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DdmNjY4MGJhNzJlZDRlOTQxYjAzZjkzYTgwNzMifQ=="/>
  </w:docVars>
  <w:rsids>
    <w:rsidRoot w:val="32A76132"/>
    <w:rsid w:val="0AD965B2"/>
    <w:rsid w:val="0C006DC9"/>
    <w:rsid w:val="1CC16503"/>
    <w:rsid w:val="32A76132"/>
    <w:rsid w:val="3A22299F"/>
    <w:rsid w:val="3BBD6B87"/>
    <w:rsid w:val="3D0978C1"/>
    <w:rsid w:val="4365722C"/>
    <w:rsid w:val="4E0D11B0"/>
    <w:rsid w:val="54EA2506"/>
    <w:rsid w:val="655C7259"/>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953</Words>
  <Characters>1012</Characters>
  <Lines>0</Lines>
  <Paragraphs>0</Paragraphs>
  <TotalTime>4</TotalTime>
  <ScaleCrop>false</ScaleCrop>
  <LinksUpToDate>false</LinksUpToDate>
  <CharactersWithSpaces>1021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2023-03-15T06:41:00Z</dcterms:created>
  <dc:creator>Sakura、</dc:creator>
  <cp:lastModifiedBy>姚传雯</cp:lastModifiedBy>
  <dcterms:modified xsi:type="dcterms:W3CDTF">2024-07-05T04:14:45Z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A3F669E930D24E11A391083DD27589B1_13</vt:lpwstr>
  </property>
</Properties>
</file>