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Toc21316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附件13</w:t>
      </w:r>
    </w:p>
    <w:p>
      <w:pPr>
        <w:rPr>
          <w:rFonts w:hint="eastAsia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ascii="仿宋_GB2312" w:hAnsi="仿宋_GB2312" w:eastAsia="仿宋_GB2312" w:cs="仿宋_GB2312"/>
          <w:b w:val="0"/>
          <w:bCs w:val="0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建议补充突发环境事件应急物资储备清单</w:t>
      </w:r>
      <w:bookmarkEnd w:id="0"/>
    </w:p>
    <w:bookmarkEnd w:id="1"/>
    <w:tbl>
      <w:tblPr>
        <w:tblStyle w:val="4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394"/>
        <w:gridCol w:w="2787"/>
        <w:gridCol w:w="1113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应急物资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种类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7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监测设备</w:t>
            </w:r>
          </w:p>
        </w:tc>
        <w:tc>
          <w:tcPr>
            <w:tcW w:w="23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水、大气、土壤等类监测设备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便携式重金属分析仪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便携式多种气体检测仪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个人防护类物资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身体防护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防酸服、防碱服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头部防护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安全帽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顶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手部防护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防酸碱手套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双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防化学品手套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双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足部防护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防酸碱鞋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双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耐化学品的工业橡胶鞋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双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8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污染物控制物资</w:t>
            </w: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围堵类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沙包沙袋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袋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围油索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吸附剂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  <w:t>活性炭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袋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吸油棉卷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包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吸油毡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包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中和剂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纯碱-消石灰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袋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氯化氢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袋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絮凝剂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碳酸钠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袋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石灰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袋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78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装置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设备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应急通讯设备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电话、喇叭及对讲机等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部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抽水设备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抽水泵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应急交通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应急车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辆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应急船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艘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特种车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水罐车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辆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7706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以上数量是根据定安县现有应急物资情况决定的，具体数量可根据后续实际情况进行调整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F9A57"/>
    <w:rsid w:val="3FF760F7"/>
    <w:rsid w:val="B75DEBC8"/>
    <w:rsid w:val="BDFFF5C9"/>
    <w:rsid w:val="EFDF9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2022-09-16T16:53:00Z</dcterms:created>
  <dc:creator>greatwall</dc:creator>
  <cp:lastModifiedBy>greatwall</cp:lastModifiedBy>
  <dcterms:modified xsi:type="dcterms:W3CDTF">2022-09-16T16:53:42Z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