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定城镇财政所</w:t>
      </w: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定城镇财政所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定城镇财政所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autoSpaceDN w:val="0"/>
        <w:spacing w:line="500" w:lineRule="atLeast"/>
        <w:ind w:firstLine="480" w:firstLineChars="150"/>
        <w:jc w:val="both"/>
        <w:rPr>
          <w:rFonts w:ascii="楷体" w:hAnsi="楷体" w:eastAsia="楷体"/>
          <w:kern w:val="2"/>
          <w:sz w:val="32"/>
          <w:szCs w:val="32"/>
        </w:rPr>
      </w:pPr>
      <w:r>
        <w:rPr>
          <w:rFonts w:hint="eastAsia" w:ascii="楷体" w:hAnsi="楷体" w:eastAsia="楷体"/>
          <w:kern w:val="2"/>
          <w:sz w:val="32"/>
          <w:szCs w:val="32"/>
        </w:rPr>
        <w:t>定城镇财政所主要职能：1、发放耕地地力保护补贴等“一卡通”惠农资金。2、负责村级公益事业建设一事一议财政奖补项目资金管理和工程验收工作。3、负责镇级和村级财政资金监管工作。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纳入定城镇财政所（部门）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年部门预算编制范围的二级预算单位包括：定安县定城镇财政所</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定安县定城镇财政</w:t>
      </w:r>
      <w:bookmarkStart w:id="0" w:name="_GoBack"/>
      <w:bookmarkEnd w:id="0"/>
      <w:r>
        <w:rPr>
          <w:rFonts w:hint="eastAsia" w:ascii="仿宋_GB2312" w:hAnsi="黑体" w:eastAsia="仿宋_GB2312" w:cs="仿宋_GB2312"/>
          <w:sz w:val="32"/>
          <w:szCs w:val="32"/>
        </w:rPr>
        <w:t>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442.56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442.56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432.56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442.56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295.88</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62.24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49.37</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10万元、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25.08</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442.56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295.88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66.86</w:t>
      </w:r>
      <w:r>
        <w:rPr>
          <w:rFonts w:hint="eastAsia" w:ascii="仿宋_GB2312" w:hAnsi="黑体" w:eastAsia="仿宋_GB2312"/>
          <w:sz w:val="32"/>
          <w:szCs w:val="32"/>
        </w:rPr>
        <w:t>%；社会保障和就业（类）支出</w:t>
      </w:r>
      <w:r>
        <w:rPr>
          <w:rFonts w:hint="eastAsia" w:ascii="仿宋_GB2312" w:hAnsi="黑体" w:eastAsia="仿宋_GB2312"/>
          <w:sz w:val="32"/>
          <w:szCs w:val="32"/>
          <w:lang w:val="en-US" w:eastAsia="zh-CN"/>
        </w:rPr>
        <w:t>62.24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14.06</w:t>
      </w: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49.37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11.16</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10，占预算2.26%、</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25.08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5.66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sz w:val="32"/>
          <w:szCs w:val="32"/>
        </w:rPr>
        <w:t>1</w:t>
      </w:r>
      <w:r>
        <w:rPr>
          <w:rFonts w:ascii="仿宋_GB2312" w:hAnsi="黑体" w:eastAsia="仿宋_GB2312"/>
          <w:sz w:val="32"/>
          <w:szCs w:val="32"/>
        </w:rPr>
        <w:t>.</w:t>
      </w:r>
      <w:r>
        <w:rPr>
          <w:rFonts w:ascii="仿宋_GB2312" w:hAnsi="黑体" w:eastAsia="仿宋_GB2312"/>
          <w:color w:val="FF0000"/>
          <w:sz w:val="32"/>
          <w:szCs w:val="32"/>
        </w:rPr>
        <w:t xml:space="preserve"> </w:t>
      </w:r>
      <w:r>
        <w:rPr>
          <w:rFonts w:hint="eastAsia" w:ascii="仿宋_GB2312" w:hAnsi="黑体" w:eastAsia="仿宋_GB2312" w:cs="仿宋_GB2312"/>
          <w:sz w:val="32"/>
          <w:szCs w:val="32"/>
        </w:rPr>
        <w:t>一般公共服务（类）财政事务（款）行政运行（项）202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258.92</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。主要是社保基数变动。</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cs="仿宋_GB2312"/>
          <w:sz w:val="32"/>
          <w:szCs w:val="32"/>
        </w:rPr>
        <w:t>一般公共服务（类）财政事务（款）其他财政事务支出（项）202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36.96</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0.98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，主要是因为支出功能变换。</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cs="仿宋_GB2312"/>
          <w:sz w:val="32"/>
          <w:szCs w:val="32"/>
        </w:rPr>
        <w:t>社会保障和就业（类）行政事业单位养老（款）机关事业单位基本养老保险缴费支出（项）202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31.09</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4.91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，主要是社保基数变动</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cs="仿宋_GB2312"/>
          <w:sz w:val="32"/>
          <w:szCs w:val="32"/>
        </w:rPr>
        <w:t>社会保障和就业（类）行政事业单位养老（款）机关事业单位</w:t>
      </w:r>
      <w:r>
        <w:rPr>
          <w:rFonts w:hint="eastAsia" w:ascii="仿宋_GB2312" w:hAnsi="黑体" w:eastAsia="仿宋_GB2312" w:cs="仿宋_GB2312"/>
          <w:sz w:val="32"/>
          <w:szCs w:val="32"/>
          <w:lang w:eastAsia="zh-CN"/>
        </w:rPr>
        <w:t>职业年金缴费</w:t>
      </w:r>
      <w:r>
        <w:rPr>
          <w:rFonts w:hint="eastAsia" w:ascii="仿宋_GB2312" w:hAnsi="黑体" w:eastAsia="仿宋_GB2312" w:cs="仿宋_GB2312"/>
          <w:sz w:val="32"/>
          <w:szCs w:val="32"/>
        </w:rPr>
        <w:t>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13.70</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13.21万元，主要是有退休人员虚实记实。</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cs="仿宋_GB2312"/>
          <w:sz w:val="32"/>
          <w:szCs w:val="32"/>
        </w:rPr>
        <w:t>社会保障和就业（类）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死亡抚恤</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4.24</w:t>
      </w:r>
      <w:r>
        <w:rPr>
          <w:rFonts w:hint="eastAsia" w:ascii="仿宋_GB2312" w:hAnsi="黑体" w:eastAsia="仿宋_GB2312" w:cs="仿宋_GB2312"/>
          <w:sz w:val="32"/>
          <w:szCs w:val="32"/>
        </w:rPr>
        <w:t>万</w:t>
      </w:r>
      <w:r>
        <w:rPr>
          <w:rFonts w:hint="eastAsia" w:ascii="仿宋_GB2312" w:hAnsi="黑体" w:eastAsia="仿宋_GB2312"/>
          <w:sz w:val="32"/>
          <w:szCs w:val="32"/>
        </w:rPr>
        <w:t>元。</w:t>
      </w:r>
    </w:p>
    <w:p>
      <w:pPr>
        <w:ind w:firstLine="640" w:firstLineChars="200"/>
        <w:rPr>
          <w:rFonts w:ascii="仿宋_GB2312" w:hAnsi="黑体" w:eastAsia="仿宋_GB2312"/>
          <w:color w:val="000000"/>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 卫生健康</w:t>
      </w:r>
      <w:r>
        <w:rPr>
          <w:rFonts w:hint="eastAsia" w:ascii="仿宋_GB2312" w:hAnsi="黑体" w:eastAsia="仿宋_GB2312" w:cs="仿宋_GB2312"/>
          <w:sz w:val="32"/>
          <w:szCs w:val="32"/>
        </w:rPr>
        <w:t>（类）行政事业单位医疗（款）行政单位医疗（项）202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13.62</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0.29</w:t>
      </w:r>
      <w:r>
        <w:rPr>
          <w:rFonts w:hint="eastAsia" w:ascii="仿宋_GB2312" w:hAnsi="黑体" w:eastAsia="仿宋_GB2312"/>
          <w:sz w:val="32"/>
          <w:szCs w:val="32"/>
        </w:rPr>
        <w:t>万元，主要原因人员减少</w:t>
      </w:r>
      <w:r>
        <w:rPr>
          <w:rFonts w:hint="eastAsia" w:ascii="仿宋_GB2312" w:hAnsi="黑体" w:eastAsia="仿宋_GB2312"/>
          <w:color w:val="000000"/>
          <w:sz w:val="32"/>
          <w:szCs w:val="32"/>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 卫生健康</w:t>
      </w:r>
      <w:r>
        <w:rPr>
          <w:rFonts w:hint="eastAsia" w:ascii="仿宋_GB2312" w:hAnsi="黑体" w:eastAsia="仿宋_GB2312" w:cs="仿宋_GB2312"/>
          <w:sz w:val="32"/>
          <w:szCs w:val="32"/>
        </w:rPr>
        <w:t>（类）行政事业单位医疗（款）公务员医疗补助（项）202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35.75</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4.03</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主要是该功能包含事业单位人员医疗补助；另一方面医疗补助缴费标准提升。</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.住房保障（类）住房改革（款）住房公积金（项）202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25.08</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1.17</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，主要原因基数变动</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sz w:val="32"/>
          <w:szCs w:val="32"/>
        </w:rPr>
        <w:t>定城镇财政所</w:t>
      </w:r>
      <w:r>
        <w:rPr>
          <w:rFonts w:hint="eastAsia" w:ascii="仿宋_GB2312" w:hAnsi="黑体" w:eastAsia="仿宋_GB2312"/>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定城镇财政所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395.60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364.31</w:t>
      </w:r>
      <w:r>
        <w:rPr>
          <w:rFonts w:hint="eastAsia" w:ascii="仿宋_GB2312" w:hAnsi="黑体" w:eastAsia="仿宋_GB2312"/>
          <w:sz w:val="32"/>
          <w:szCs w:val="32"/>
        </w:rPr>
        <w:t>万元，主要包括：主要包括：基本工资、津贴补贴、奖金、机关事业单位基本养老保险缴费、城镇职工基本医疗保险缴费、公务员医疗补助缴费、其他社会保障缴费、住房公积金、其他工资福利支出、邮电费、其他交通费用、抚恤金、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31.3</w:t>
      </w:r>
      <w:r>
        <w:rPr>
          <w:rFonts w:hint="eastAsia" w:ascii="仿宋_GB2312" w:hAnsi="黑体" w:eastAsia="仿宋_GB2312"/>
          <w:sz w:val="32"/>
          <w:szCs w:val="32"/>
        </w:rPr>
        <w:t>万元，主要包括：办公费、水费、电费、差旅费、维修</w:t>
      </w:r>
      <w:r>
        <w:rPr>
          <w:rFonts w:ascii="仿宋_GB2312" w:hAnsi="黑体" w:eastAsia="仿宋_GB2312"/>
          <w:sz w:val="32"/>
          <w:szCs w:val="32"/>
        </w:rPr>
        <w:t>(</w:t>
      </w:r>
      <w:r>
        <w:rPr>
          <w:rFonts w:hint="eastAsia" w:ascii="仿宋_GB2312" w:hAnsi="黑体" w:eastAsia="仿宋_GB2312"/>
          <w:sz w:val="32"/>
          <w:szCs w:val="32"/>
        </w:rPr>
        <w:t>护</w:t>
      </w:r>
      <w:r>
        <w:rPr>
          <w:rFonts w:ascii="仿宋_GB2312" w:hAnsi="黑体" w:eastAsia="仿宋_GB2312"/>
          <w:sz w:val="32"/>
          <w:szCs w:val="32"/>
        </w:rPr>
        <w:t>)</w:t>
      </w:r>
      <w:r>
        <w:rPr>
          <w:rFonts w:hint="eastAsia" w:ascii="仿宋_GB2312" w:hAnsi="黑体" w:eastAsia="仿宋_GB2312"/>
          <w:sz w:val="32"/>
          <w:szCs w:val="32"/>
        </w:rPr>
        <w:t>费、培训费、工会经费、公务用车运行维护费、其他商品和服务支出。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rPr>
        <w:t>定城镇财政所</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6.23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3.64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3.64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355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今年公务车运行维修费增加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2.59</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上年没有公务接待预算经费</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定城镇财政所</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定城镇财政所</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今年新增预算项目</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w:t>
      </w:r>
      <w:r>
        <w:rPr>
          <w:rFonts w:hint="eastAsia" w:ascii="仿宋_GB2312" w:hAnsi="黑体" w:eastAsia="仿宋_GB2312" w:cs="仿宋_GB2312"/>
          <w:sz w:val="32"/>
          <w:szCs w:val="32"/>
        </w:rPr>
        <w:t>支出（款）</w:t>
      </w:r>
      <w:r>
        <w:rPr>
          <w:rFonts w:hint="eastAsia" w:ascii="仿宋_GB2312" w:hAnsi="黑体" w:eastAsia="仿宋_GB2312" w:cs="仿宋_GB2312"/>
          <w:sz w:val="32"/>
          <w:szCs w:val="32"/>
          <w:lang w:eastAsia="zh-CN"/>
        </w:rPr>
        <w:t>其他国有土地使用权出让收入安排的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今年新增预算项目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sz w:val="32"/>
          <w:szCs w:val="32"/>
        </w:rPr>
        <w:t>定城镇财政所</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按照综合预算原则，定城镇财政所所有收入和支出均纳入部门预算管理。收入包括：一般公共预算收入、政府性基金收入</w:t>
      </w:r>
      <w:r>
        <w:rPr>
          <w:rFonts w:hint="eastAsia" w:ascii="仿宋_GB2312" w:hAnsi="黑体" w:eastAsia="仿宋_GB2312"/>
          <w:sz w:val="32"/>
          <w:szCs w:val="32"/>
        </w:rPr>
        <w:t>；支出包括：</w:t>
      </w:r>
      <w:r>
        <w:rPr>
          <w:rFonts w:hint="eastAsia" w:ascii="仿宋_GB2312" w:hAnsi="黑体" w:eastAsia="仿宋_GB2312" w:cs="仿宋_GB2312"/>
          <w:sz w:val="32"/>
          <w:szCs w:val="32"/>
        </w:rPr>
        <w:t>一般公共服务支出、社会保障和就业支出、卫生健康支出、</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住房保障支出。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442.56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sz w:val="32"/>
          <w:szCs w:val="32"/>
        </w:rPr>
        <w:t>定城镇财政所</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442.56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lang w:val="en-US" w:eastAsia="zh-CN"/>
        </w:rPr>
        <w:t>432.56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97.74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2.26</w:t>
      </w:r>
      <w:r>
        <w:rPr>
          <w:rFonts w:hint="eastAsia" w:ascii="仿宋_GB2312" w:hAnsi="黑体" w:eastAsia="仿宋_GB2312"/>
          <w:sz w:val="32"/>
          <w:szCs w:val="32"/>
        </w:rPr>
        <w:t>%；主要是</w:t>
      </w:r>
      <w:r>
        <w:rPr>
          <w:rFonts w:hint="eastAsia" w:ascii="仿宋_GB2312" w:hAnsi="黑体" w:eastAsia="仿宋_GB2312"/>
          <w:sz w:val="32"/>
          <w:szCs w:val="32"/>
          <w:lang w:eastAsia="zh-CN"/>
        </w:rPr>
        <w:t>新增项目经费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cs="仿宋_GB2312"/>
          <w:sz w:val="32"/>
          <w:szCs w:val="32"/>
        </w:rPr>
        <w:t>定城镇财政所</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442.56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395.60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89.39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36.96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10.61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定城镇财政所（部门本级或单位）、（</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31.3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定城镇财政所政府采购预算总额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rPr>
        <w:t>定城镇财政所本级及下属各预算单位共有车辆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定城镇财政所</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432.56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MzE0NTVjNWM5MzE4ODg2Mjg3OGVhOGE2ZDA1MjEifQ=="/>
  </w:docVars>
  <w:rsids>
    <w:rsidRoot w:val="00000000"/>
    <w:rsid w:val="19D5DA33"/>
    <w:rsid w:val="1BE72268"/>
    <w:rsid w:val="1FBF8E30"/>
    <w:rsid w:val="2BDF0DC0"/>
    <w:rsid w:val="2FF7110D"/>
    <w:rsid w:val="2FFFCED3"/>
    <w:rsid w:val="3F7FB4B5"/>
    <w:rsid w:val="3FAD4D11"/>
    <w:rsid w:val="4FB80849"/>
    <w:rsid w:val="5DB7E539"/>
    <w:rsid w:val="65095A63"/>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p0"/>
    <w:basedOn w:val="1"/>
    <w:qFormat/>
    <w:uiPriority w:val="0"/>
    <w:pPr>
      <w:widowControl/>
      <w:jc w:val="left"/>
    </w:pPr>
    <w:rPr>
      <w:rFonts w:ascii="仿宋_GB2312" w:hAnsi="Times New Roman" w:eastAsia="宋体"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3828</Words>
  <Characters>3902</Characters>
  <Lines>27</Lines>
  <Paragraphs>7</Paragraphs>
  <TotalTime>2</TotalTime>
  <ScaleCrop>false</ScaleCrop>
  <LinksUpToDate>false</LinksUpToDate>
  <CharactersWithSpaces>3931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2023-03-15T09:47:12Z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75AD756AC5F5460DBA2C0FB120D88781</vt:lpwstr>
  </property>
</Properties>
</file>