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480" w:lineRule="auto"/>
        <w:ind w:firstLine="480"/>
        <w:jc w:val="center"/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  <w:t>定安县20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  <w:t>年度政府预算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  <w:lang w:val="en-US" w:eastAsia="zh-CN"/>
        </w:rPr>
        <w:t>调整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  <w:t>公开材料目录</w:t>
      </w:r>
    </w:p>
    <w:p>
      <w:pPr>
        <w:widowControl/>
        <w:spacing w:before="100" w:beforeAutospacing="1" w:after="150" w:line="480" w:lineRule="auto"/>
        <w:ind w:firstLine="480"/>
        <w:jc w:val="center"/>
        <w:rPr>
          <w:rFonts w:ascii="宋体" w:hAnsi="宋体" w:cs="Arial"/>
          <w:b/>
          <w:color w:val="222222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第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部分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定安县20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年定安县和县本级预算调整（草案）表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宋体" w:hAnsi="宋体" w:eastAsia="宋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第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部分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关</w:t>
      </w:r>
      <w:bookmarkStart w:id="0" w:name="_GoBack"/>
      <w:bookmarkEnd w:id="0"/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于2022年定安县财政预算调整方案（草案）的报告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84" w:rightChars="40"/>
        <w:jc w:val="left"/>
        <w:textAlignment w:val="auto"/>
        <w:rPr>
          <w:rFonts w:hint="default" w:ascii="宋体" w:hAnsi="宋体" w:eastAsia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>第三部分 定安县2022年地方政府债务限额调整情况表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2187"/>
    <w:rsid w:val="26CC2187"/>
    <w:rsid w:val="30AE5875"/>
    <w:rsid w:val="78C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2021-08-18T03:29:00Z</dcterms:created>
  <dc:creator>苏家东</dc:creator>
  <cp:lastModifiedBy>Administrator</cp:lastModifiedBy>
  <dcterms:modified xsi:type="dcterms:W3CDTF">2022-09-09T10:43:42Z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